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3B7075" w14:textId="77777777" w:rsidR="004C47D2" w:rsidRDefault="00937FFD">
      <w:pPr>
        <w:rPr>
          <w:rFonts w:ascii="Times New Roman" w:eastAsia="Times New Roman" w:hAnsi="Times New Roman" w:cs="Times New Roman"/>
          <w:sz w:val="10"/>
          <w:szCs w:val="10"/>
        </w:rPr>
      </w:pPr>
      <w:r>
        <w:rPr>
          <w:rFonts w:ascii="Times New Roman" w:eastAsia="Times New Roman" w:hAnsi="Times New Roman" w:cs="Times New Roman"/>
          <w:noProof/>
          <w:sz w:val="10"/>
          <w:szCs w:val="10"/>
          <w:lang w:val="en-US"/>
        </w:rPr>
        <w:drawing>
          <wp:inline distT="114300" distB="114300" distL="114300" distR="114300" wp14:anchorId="61563735" wp14:editId="4390CC16">
            <wp:extent cx="1185863" cy="769633"/>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185863" cy="769633"/>
                    </a:xfrm>
                    <a:prstGeom prst="rect">
                      <a:avLst/>
                    </a:prstGeom>
                    <a:ln/>
                  </pic:spPr>
                </pic:pic>
              </a:graphicData>
            </a:graphic>
          </wp:inline>
        </w:drawing>
      </w:r>
    </w:p>
    <w:p w14:paraId="4208F8E7" w14:textId="77777777" w:rsidR="0042796E" w:rsidRDefault="00013FA6">
      <w:pPr>
        <w:spacing w:after="120"/>
        <w:jc w:val="center"/>
        <w:rPr>
          <w:b/>
          <w:sz w:val="36"/>
          <w:szCs w:val="36"/>
        </w:rPr>
      </w:pPr>
      <w:r>
        <w:rPr>
          <w:b/>
          <w:sz w:val="36"/>
          <w:szCs w:val="36"/>
        </w:rPr>
        <w:t>EXECUTIVE BOARD DECISION TRACKING TABLE FOR 2019</w:t>
      </w:r>
    </w:p>
    <w:p w14:paraId="6D41924D" w14:textId="77777777" w:rsidR="0042796E" w:rsidRDefault="00013FA6">
      <w:pPr>
        <w:spacing w:after="120"/>
        <w:jc w:val="both"/>
        <w:rPr>
          <w:sz w:val="20"/>
          <w:szCs w:val="20"/>
        </w:rPr>
      </w:pPr>
      <w:bookmarkStart w:id="0" w:name="_rfs2c4py71wy" w:colFirst="0" w:colLast="0"/>
      <w:bookmarkEnd w:id="0"/>
      <w:r>
        <w:rPr>
          <w:sz w:val="20"/>
          <w:szCs w:val="20"/>
        </w:rPr>
        <w:t>The following matrix keeps track of the implementation of specific and time-bound requests to UNFPA contained in Executive Board decisions. The decision-tracking matrix is revised on a regular basis to keep the information relevant and up-to-date.</w:t>
      </w:r>
    </w:p>
    <w:p w14:paraId="079692C1" w14:textId="77777777" w:rsidR="0042796E" w:rsidRDefault="00013FA6">
      <w:pPr>
        <w:spacing w:after="120"/>
        <w:jc w:val="both"/>
        <w:rPr>
          <w:sz w:val="20"/>
          <w:szCs w:val="20"/>
        </w:rPr>
      </w:pPr>
      <w:bookmarkStart w:id="1" w:name="_jctrak39dnse" w:colFirst="0" w:colLast="0"/>
      <w:bookmarkEnd w:id="1"/>
      <w:r>
        <w:rPr>
          <w:sz w:val="20"/>
          <w:szCs w:val="20"/>
        </w:rPr>
        <w:t xml:space="preserve">The full text of the Decisions per Executive Board sessions is available by clicking on the decision. The full compendium of Decisions adopted by the Executive Board in 2019 can be found on the </w:t>
      </w:r>
      <w:hyperlink r:id="rId7">
        <w:r>
          <w:rPr>
            <w:color w:val="4A86E8"/>
            <w:sz w:val="20"/>
            <w:szCs w:val="20"/>
            <w:u w:val="single"/>
          </w:rPr>
          <w:t>UNFPA Executive Board Website</w:t>
        </w:r>
      </w:hyperlink>
      <w:r>
        <w:rPr>
          <w:color w:val="0000FF"/>
          <w:sz w:val="20"/>
          <w:szCs w:val="20"/>
        </w:rPr>
        <w:t>.</w:t>
      </w:r>
      <w:r>
        <w:rPr>
          <w:sz w:val="20"/>
          <w:szCs w:val="20"/>
        </w:rPr>
        <w:t xml:space="preserve"> </w:t>
      </w:r>
    </w:p>
    <w:p w14:paraId="3688B67A" w14:textId="31A57F43" w:rsidR="0042796E" w:rsidRDefault="00013FA6">
      <w:pPr>
        <w:rPr>
          <w:rFonts w:ascii="Times New Roman" w:eastAsia="Times New Roman" w:hAnsi="Times New Roman" w:cs="Times New Roman"/>
          <w:sz w:val="10"/>
          <w:szCs w:val="10"/>
        </w:rPr>
      </w:pPr>
      <w:r>
        <w:rPr>
          <w:sz w:val="20"/>
          <w:szCs w:val="20"/>
        </w:rPr>
        <w:t xml:space="preserve">The status of a decision is indicated as follows: </w:t>
      </w:r>
      <w:r>
        <w:rPr>
          <w:b/>
          <w:sz w:val="20"/>
          <w:szCs w:val="20"/>
        </w:rPr>
        <w:t>(1) GREEN</w:t>
      </w:r>
      <w:r>
        <w:rPr>
          <w:sz w:val="20"/>
          <w:szCs w:val="20"/>
        </w:rPr>
        <w:t xml:space="preserve"> </w:t>
      </w:r>
      <w:r>
        <w:rPr>
          <w:rFonts w:ascii="Noto Sans Symbols" w:eastAsia="Noto Sans Symbols" w:hAnsi="Noto Sans Symbols" w:cs="Noto Sans Symbols"/>
          <w:color w:val="00B050"/>
          <w:sz w:val="28"/>
          <w:szCs w:val="28"/>
        </w:rPr>
        <w:t>●</w:t>
      </w:r>
      <w:r>
        <w:rPr>
          <w:sz w:val="28"/>
          <w:szCs w:val="28"/>
        </w:rPr>
        <w:t xml:space="preserve"> </w:t>
      </w:r>
      <w:r>
        <w:rPr>
          <w:sz w:val="20"/>
          <w:szCs w:val="20"/>
        </w:rPr>
        <w:t xml:space="preserve">signifies (a) ‘completed’ (action has been completed or decision is no longer relevant) or (b) ‘ongoing’ (action in progress, if a recurring item); </w:t>
      </w:r>
      <w:r>
        <w:rPr>
          <w:b/>
          <w:sz w:val="20"/>
          <w:szCs w:val="20"/>
        </w:rPr>
        <w:t>(2) YELLOW</w:t>
      </w:r>
      <w:r>
        <w:rPr>
          <w:color w:val="FFD966"/>
          <w:sz w:val="28"/>
          <w:szCs w:val="28"/>
        </w:rPr>
        <w:t xml:space="preserve"> </w:t>
      </w:r>
      <w:r>
        <w:rPr>
          <w:rFonts w:ascii="Noto Sans Symbols" w:eastAsia="Noto Sans Symbols" w:hAnsi="Noto Sans Symbols" w:cs="Noto Sans Symbols"/>
          <w:color w:val="FFD966"/>
          <w:sz w:val="28"/>
          <w:szCs w:val="28"/>
        </w:rPr>
        <w:t>●</w:t>
      </w:r>
      <w:r>
        <w:rPr>
          <w:color w:val="FFD966"/>
          <w:sz w:val="28"/>
          <w:szCs w:val="28"/>
        </w:rPr>
        <w:t xml:space="preserve"> </w:t>
      </w:r>
      <w:r>
        <w:rPr>
          <w:sz w:val="20"/>
          <w:szCs w:val="20"/>
        </w:rPr>
        <w:t xml:space="preserve">signifies an action is ‘partially completed’ (action in progress, with a due date, if relevant). </w:t>
      </w:r>
    </w:p>
    <w:p w14:paraId="35CD4149" w14:textId="77777777" w:rsidR="0042796E" w:rsidRDefault="0042796E">
      <w:pPr>
        <w:rPr>
          <w:rFonts w:ascii="Times New Roman" w:eastAsia="Times New Roman" w:hAnsi="Times New Roman" w:cs="Times New Roman"/>
          <w:sz w:val="10"/>
          <w:szCs w:val="10"/>
        </w:rPr>
      </w:pPr>
    </w:p>
    <w:p w14:paraId="1E4E54A1" w14:textId="77777777" w:rsidR="0042796E" w:rsidRDefault="0042796E">
      <w:pPr>
        <w:rPr>
          <w:rFonts w:ascii="Times New Roman" w:eastAsia="Times New Roman" w:hAnsi="Times New Roman" w:cs="Times New Roman"/>
          <w:sz w:val="10"/>
          <w:szCs w:val="10"/>
        </w:rPr>
      </w:pPr>
    </w:p>
    <w:p w14:paraId="3E11666D" w14:textId="77777777" w:rsidR="0042796E" w:rsidRDefault="0042796E">
      <w:pPr>
        <w:rPr>
          <w:rFonts w:ascii="Times New Roman" w:eastAsia="Times New Roman" w:hAnsi="Times New Roman" w:cs="Times New Roman"/>
          <w:sz w:val="10"/>
          <w:szCs w:val="10"/>
        </w:rPr>
      </w:pPr>
    </w:p>
    <w:tbl>
      <w:tblPr>
        <w:tblW w:w="14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05"/>
        <w:gridCol w:w="1710"/>
        <w:gridCol w:w="1530"/>
        <w:gridCol w:w="3330"/>
        <w:gridCol w:w="1170"/>
        <w:gridCol w:w="3690"/>
        <w:gridCol w:w="1325"/>
      </w:tblGrid>
      <w:tr w:rsidR="00884254" w14:paraId="7BB4951C" w14:textId="77777777" w:rsidTr="002E592C">
        <w:tc>
          <w:tcPr>
            <w:tcW w:w="1705" w:type="dxa"/>
            <w:shd w:val="clear" w:color="auto" w:fill="DEEBF6"/>
          </w:tcPr>
          <w:p w14:paraId="3C933771" w14:textId="77777777" w:rsidR="0042796E" w:rsidRDefault="00013FA6" w:rsidP="009334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Decision</w:t>
            </w:r>
          </w:p>
        </w:tc>
        <w:tc>
          <w:tcPr>
            <w:tcW w:w="1710" w:type="dxa"/>
            <w:shd w:val="clear" w:color="auto" w:fill="DEEBF6"/>
          </w:tcPr>
          <w:p w14:paraId="76C2CDB4" w14:textId="77777777" w:rsidR="0042796E" w:rsidRDefault="00013FA6" w:rsidP="009334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Category</w:t>
            </w:r>
          </w:p>
        </w:tc>
        <w:tc>
          <w:tcPr>
            <w:tcW w:w="1530" w:type="dxa"/>
            <w:shd w:val="clear" w:color="auto" w:fill="DEEBF6"/>
          </w:tcPr>
          <w:p w14:paraId="2A5A628F" w14:textId="77777777" w:rsidR="0042796E" w:rsidRDefault="00013FA6" w:rsidP="009334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Responsible division(s)</w:t>
            </w:r>
          </w:p>
        </w:tc>
        <w:tc>
          <w:tcPr>
            <w:tcW w:w="3330" w:type="dxa"/>
            <w:shd w:val="clear" w:color="auto" w:fill="DEEBF6"/>
          </w:tcPr>
          <w:p w14:paraId="6883DEA4" w14:textId="77777777" w:rsidR="0042796E" w:rsidRDefault="00013FA6" w:rsidP="009334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Request</w:t>
            </w:r>
          </w:p>
        </w:tc>
        <w:tc>
          <w:tcPr>
            <w:tcW w:w="1170" w:type="dxa"/>
            <w:shd w:val="clear" w:color="auto" w:fill="DEEBF6"/>
          </w:tcPr>
          <w:p w14:paraId="2601197D" w14:textId="77777777" w:rsidR="0042796E" w:rsidRDefault="00013FA6" w:rsidP="009334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Deadline</w:t>
            </w:r>
          </w:p>
        </w:tc>
        <w:tc>
          <w:tcPr>
            <w:tcW w:w="3690" w:type="dxa"/>
            <w:shd w:val="clear" w:color="auto" w:fill="DEEBF6"/>
          </w:tcPr>
          <w:p w14:paraId="133B9712" w14:textId="77777777" w:rsidR="0042796E" w:rsidRDefault="00013FA6" w:rsidP="009334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Progress and follow-up action</w:t>
            </w:r>
          </w:p>
        </w:tc>
        <w:tc>
          <w:tcPr>
            <w:tcW w:w="1325" w:type="dxa"/>
            <w:shd w:val="clear" w:color="auto" w:fill="DEEBF6"/>
          </w:tcPr>
          <w:p w14:paraId="701F4C07" w14:textId="77777777" w:rsidR="0042796E" w:rsidRDefault="00013FA6" w:rsidP="009334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Status</w:t>
            </w:r>
          </w:p>
        </w:tc>
      </w:tr>
      <w:tr w:rsidR="0042796E" w14:paraId="1CB58E6F" w14:textId="77777777" w:rsidTr="002E592C">
        <w:tc>
          <w:tcPr>
            <w:tcW w:w="14460" w:type="dxa"/>
            <w:gridSpan w:val="7"/>
            <w:shd w:val="clear" w:color="auto" w:fill="00B0F0"/>
          </w:tcPr>
          <w:p w14:paraId="59C95B04" w14:textId="77777777" w:rsidR="0042796E" w:rsidRDefault="00013FA6" w:rsidP="009334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First Regular Session 2019 (21-25 January 2019)</w:t>
            </w:r>
          </w:p>
        </w:tc>
      </w:tr>
      <w:tr w:rsidR="00E76FB3" w14:paraId="63D9F419" w14:textId="77777777" w:rsidTr="002E592C">
        <w:tc>
          <w:tcPr>
            <w:tcW w:w="1705" w:type="dxa"/>
            <w:vMerge w:val="restart"/>
          </w:tcPr>
          <w:p w14:paraId="33FE5740" w14:textId="77777777" w:rsidR="00E76FB3" w:rsidRDefault="00710EB3" w:rsidP="00933446">
            <w:pPr>
              <w:rPr>
                <w:rFonts w:ascii="Times New Roman" w:eastAsia="Times New Roman" w:hAnsi="Times New Roman" w:cs="Times New Roman"/>
                <w:sz w:val="20"/>
                <w:szCs w:val="20"/>
              </w:rPr>
            </w:pPr>
            <w:hyperlink r:id="rId8">
              <w:r w:rsidR="00E76FB3">
                <w:rPr>
                  <w:rFonts w:ascii="Times New Roman" w:eastAsia="Times New Roman" w:hAnsi="Times New Roman" w:cs="Times New Roman"/>
                  <w:color w:val="1155CC"/>
                  <w:sz w:val="20"/>
                  <w:szCs w:val="20"/>
                  <w:u w:val="single"/>
                </w:rPr>
                <w:t>2019/1</w:t>
              </w:r>
            </w:hyperlink>
          </w:p>
          <w:p w14:paraId="3F660E1D" w14:textId="77777777" w:rsidR="00E76FB3" w:rsidRDefault="00710EB3" w:rsidP="00933446">
            <w:pPr>
              <w:shd w:val="clear" w:color="auto" w:fill="FFFFFF"/>
              <w:rPr>
                <w:rFonts w:ascii="Times New Roman" w:eastAsia="Times New Roman" w:hAnsi="Times New Roman" w:cs="Times New Roman"/>
                <w:sz w:val="20"/>
                <w:szCs w:val="20"/>
              </w:rPr>
            </w:pPr>
            <w:hyperlink r:id="rId9">
              <w:r w:rsidR="00E76FB3">
                <w:rPr>
                  <w:rFonts w:ascii="Times New Roman" w:eastAsia="Times New Roman" w:hAnsi="Times New Roman" w:cs="Times New Roman"/>
                  <w:color w:val="1155CC"/>
                  <w:sz w:val="20"/>
                  <w:szCs w:val="20"/>
                  <w:u w:val="single"/>
                </w:rPr>
                <w:t xml:space="preserve">Revised UNFPA evaluation policy </w:t>
              </w:r>
            </w:hyperlink>
          </w:p>
          <w:p w14:paraId="49383C89" w14:textId="77777777" w:rsidR="00E76FB3" w:rsidRDefault="00E76FB3" w:rsidP="00933446">
            <w:pPr>
              <w:shd w:val="clear" w:color="auto" w:fill="FFFFFF"/>
              <w:rPr>
                <w:rFonts w:ascii="Times New Roman" w:eastAsia="Times New Roman" w:hAnsi="Times New Roman" w:cs="Times New Roman"/>
                <w:sz w:val="20"/>
                <w:szCs w:val="20"/>
              </w:rPr>
            </w:pPr>
          </w:p>
          <w:p w14:paraId="0D7730FC" w14:textId="77777777" w:rsidR="00E76FB3" w:rsidRDefault="00E76FB3" w:rsidP="00933446">
            <w:pPr>
              <w:shd w:val="clear" w:color="auto" w:fill="FFFFFF"/>
              <w:rPr>
                <w:rFonts w:ascii="Times New Roman" w:eastAsia="Times New Roman" w:hAnsi="Times New Roman" w:cs="Times New Roman"/>
                <w:sz w:val="20"/>
                <w:szCs w:val="20"/>
              </w:rPr>
            </w:pPr>
          </w:p>
          <w:p w14:paraId="04A60B46" w14:textId="77777777" w:rsidR="00E76FB3" w:rsidRDefault="00E76FB3" w:rsidP="00933446">
            <w:pPr>
              <w:shd w:val="clear" w:color="auto" w:fill="FFFFFF"/>
              <w:rPr>
                <w:rFonts w:ascii="Times New Roman" w:eastAsia="Times New Roman" w:hAnsi="Times New Roman" w:cs="Times New Roman"/>
                <w:sz w:val="20"/>
                <w:szCs w:val="20"/>
              </w:rPr>
            </w:pPr>
          </w:p>
          <w:p w14:paraId="710B1DD8" w14:textId="77777777" w:rsidR="00E76FB3" w:rsidRDefault="00E76FB3" w:rsidP="00933446">
            <w:pPr>
              <w:shd w:val="clear" w:color="auto" w:fill="FFFFFF"/>
              <w:rPr>
                <w:rFonts w:ascii="Times New Roman" w:eastAsia="Times New Roman" w:hAnsi="Times New Roman" w:cs="Times New Roman"/>
                <w:sz w:val="20"/>
                <w:szCs w:val="20"/>
              </w:rPr>
            </w:pPr>
          </w:p>
          <w:p w14:paraId="5FB705F9" w14:textId="77777777" w:rsidR="00E76FB3" w:rsidRDefault="00E76FB3" w:rsidP="00933446"/>
        </w:tc>
        <w:tc>
          <w:tcPr>
            <w:tcW w:w="1710" w:type="dxa"/>
            <w:vMerge w:val="restart"/>
          </w:tcPr>
          <w:p w14:paraId="0B6D1AD8" w14:textId="7DAB6C66"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w:t>
            </w:r>
          </w:p>
        </w:tc>
        <w:tc>
          <w:tcPr>
            <w:tcW w:w="1530" w:type="dxa"/>
            <w:vMerge w:val="restart"/>
          </w:tcPr>
          <w:p w14:paraId="73AB8DD5" w14:textId="01E30D24" w:rsidR="00E76FB3" w:rsidRDefault="00E76FB3" w:rsidP="00933446">
            <w:pPr>
              <w:rPr>
                <w:rFonts w:ascii="Times New Roman" w:eastAsia="Times New Roman" w:hAnsi="Times New Roman" w:cs="Times New Roman"/>
                <w:sz w:val="20"/>
                <w:szCs w:val="20"/>
              </w:rPr>
            </w:pPr>
          </w:p>
        </w:tc>
        <w:tc>
          <w:tcPr>
            <w:tcW w:w="8190" w:type="dxa"/>
            <w:gridSpan w:val="3"/>
            <w:shd w:val="clear" w:color="auto" w:fill="D9D9D9"/>
          </w:tcPr>
          <w:p w14:paraId="6370F9D5" w14:textId="44202B13"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1. </w:t>
            </w:r>
            <w:r w:rsidRPr="00552FB9">
              <w:rPr>
                <w:rFonts w:ascii="Times New Roman" w:eastAsia="Times New Roman" w:hAnsi="Times New Roman" w:cs="Times New Roman"/>
                <w:sz w:val="20"/>
                <w:szCs w:val="20"/>
              </w:rPr>
              <w:t>Welcome the revised evaluation policy</w:t>
            </w:r>
            <w:r w:rsidRPr="00552FB9">
              <w:rPr>
                <w:rFonts w:ascii="Times New Roman" w:hAnsi="Times New Roman" w:cs="Times New Roman"/>
                <w:sz w:val="20"/>
                <w:szCs w:val="20"/>
              </w:rPr>
              <w:t xml:space="preserve"> (DP/FPA/2019/1</w:t>
            </w:r>
            <w:r>
              <w:t>);</w:t>
            </w:r>
          </w:p>
        </w:tc>
        <w:tc>
          <w:tcPr>
            <w:tcW w:w="1325" w:type="dxa"/>
            <w:shd w:val="clear" w:color="auto" w:fill="D9D9D9"/>
          </w:tcPr>
          <w:p w14:paraId="002D45C3" w14:textId="16B9B6DD"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76615E70" w14:textId="77777777" w:rsidTr="002E592C">
        <w:tc>
          <w:tcPr>
            <w:tcW w:w="1705" w:type="dxa"/>
            <w:vMerge/>
          </w:tcPr>
          <w:p w14:paraId="15C3D67A"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tcPr>
          <w:p w14:paraId="1507D1B3" w14:textId="5DE1C1EA"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tcPr>
          <w:p w14:paraId="68048F86" w14:textId="7E7BCC01"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695070F4" w14:textId="1E2174CE" w:rsidR="00E76FB3" w:rsidRDefault="00E76FB3" w:rsidP="00933446">
            <w:pPr>
              <w:rPr>
                <w:rFonts w:ascii="Times New Roman" w:eastAsia="Times New Roman" w:hAnsi="Times New Roman" w:cs="Times New Roman"/>
                <w:sz w:val="20"/>
                <w:szCs w:val="20"/>
              </w:rPr>
            </w:pPr>
            <w:r>
              <w:rPr>
                <w:rFonts w:ascii="Times New Roman" w:hAnsi="Times New Roman" w:cs="Times New Roman"/>
                <w:sz w:val="20"/>
                <w:szCs w:val="20"/>
              </w:rPr>
              <w:t xml:space="preserve">Para 2. </w:t>
            </w:r>
            <w:r w:rsidRPr="00552FB9">
              <w:rPr>
                <w:rFonts w:ascii="Times New Roman" w:hAnsi="Times New Roman" w:cs="Times New Roman"/>
                <w:sz w:val="20"/>
                <w:szCs w:val="20"/>
              </w:rPr>
              <w:t>Endorses the 2019 evaluation policy</w:t>
            </w:r>
            <w:r>
              <w:rPr>
                <w:rFonts w:ascii="Times New Roman" w:hAnsi="Times New Roman" w:cs="Times New Roman"/>
                <w:sz w:val="20"/>
                <w:szCs w:val="20"/>
              </w:rPr>
              <w:t>;</w:t>
            </w:r>
          </w:p>
        </w:tc>
        <w:tc>
          <w:tcPr>
            <w:tcW w:w="1325" w:type="dxa"/>
            <w:shd w:val="clear" w:color="auto" w:fill="D9D9D9"/>
          </w:tcPr>
          <w:p w14:paraId="4E0A2605" w14:textId="030D7CC0"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0DFE46A9" w14:textId="77777777" w:rsidTr="002E592C">
        <w:tc>
          <w:tcPr>
            <w:tcW w:w="1705" w:type="dxa"/>
            <w:vMerge/>
          </w:tcPr>
          <w:p w14:paraId="13D507B6"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tcPr>
          <w:p w14:paraId="6E958258" w14:textId="5B960108"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tcPr>
          <w:p w14:paraId="78B650C4" w14:textId="6E4E4FD4"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68E85997" w14:textId="167C8A9D" w:rsidR="00E76FB3" w:rsidRDefault="00E76FB3" w:rsidP="00933446">
            <w:pPr>
              <w:rPr>
                <w:rFonts w:ascii="Times New Roman" w:eastAsia="Times New Roman" w:hAnsi="Times New Roman" w:cs="Times New Roman"/>
                <w:sz w:val="20"/>
                <w:szCs w:val="20"/>
              </w:rPr>
            </w:pPr>
            <w:r w:rsidRPr="00FD4950">
              <w:rPr>
                <w:rFonts w:ascii="Times New Roman" w:eastAsia="Times New Roman" w:hAnsi="Times New Roman" w:cs="Times New Roman"/>
                <w:sz w:val="20"/>
                <w:szCs w:val="20"/>
              </w:rPr>
              <w:t>Para 3.</w:t>
            </w:r>
            <w:r w:rsidRPr="00FD4950">
              <w:rPr>
                <w:rFonts w:ascii="Times New Roman" w:hAnsi="Times New Roman" w:cs="Times New Roman"/>
                <w:sz w:val="20"/>
                <w:szCs w:val="20"/>
              </w:rPr>
              <w:t xml:space="preserve"> Reaffirms the role played by the evaluation function at UNFPA and underscores the importance of high-quality independent evaluation evidence in supporting the UNFPA strategic plan, 2018-2021 in accelerating the implementation of the 2030 Agenda for Sustainable Development;</w:t>
            </w:r>
          </w:p>
        </w:tc>
        <w:tc>
          <w:tcPr>
            <w:tcW w:w="1325" w:type="dxa"/>
            <w:shd w:val="clear" w:color="auto" w:fill="D9D9D9"/>
          </w:tcPr>
          <w:p w14:paraId="34C1E86C" w14:textId="40975A8F"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502C8224" w14:textId="77777777" w:rsidTr="002E592C">
        <w:tc>
          <w:tcPr>
            <w:tcW w:w="1705" w:type="dxa"/>
            <w:vMerge/>
          </w:tcPr>
          <w:p w14:paraId="160B692D"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Pr>
          <w:p w14:paraId="4ECE9ACB"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Evaluation</w:t>
            </w:r>
          </w:p>
        </w:tc>
        <w:tc>
          <w:tcPr>
            <w:tcW w:w="1530" w:type="dxa"/>
          </w:tcPr>
          <w:p w14:paraId="67154778"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Evaluation Office</w:t>
            </w:r>
          </w:p>
        </w:tc>
        <w:tc>
          <w:tcPr>
            <w:tcW w:w="3330" w:type="dxa"/>
          </w:tcPr>
          <w:p w14:paraId="3663ABBF" w14:textId="77777777" w:rsidR="00E76FB3" w:rsidRPr="00FD4950" w:rsidRDefault="00E76FB3" w:rsidP="00933446">
            <w:pPr>
              <w:rPr>
                <w:rFonts w:ascii="Times New Roman" w:eastAsia="Times New Roman" w:hAnsi="Times New Roman" w:cs="Times New Roman"/>
                <w:sz w:val="20"/>
                <w:szCs w:val="20"/>
              </w:rPr>
            </w:pPr>
            <w:r w:rsidRPr="00FD4950">
              <w:rPr>
                <w:rFonts w:ascii="Times New Roman" w:eastAsia="Times New Roman" w:hAnsi="Times New Roman" w:cs="Times New Roman"/>
                <w:sz w:val="20"/>
                <w:szCs w:val="20"/>
              </w:rPr>
              <w:t>Para 4.</w:t>
            </w:r>
            <w:r w:rsidRPr="00FD4950">
              <w:rPr>
                <w:rFonts w:ascii="Times New Roman" w:eastAsia="Times New Roman" w:hAnsi="Times New Roman" w:cs="Times New Roman"/>
                <w:i/>
                <w:sz w:val="20"/>
                <w:szCs w:val="20"/>
              </w:rPr>
              <w:t xml:space="preserve"> Requests</w:t>
            </w:r>
            <w:r w:rsidRPr="00FD4950">
              <w:rPr>
                <w:rFonts w:ascii="Times New Roman" w:eastAsia="Times New Roman" w:hAnsi="Times New Roman" w:cs="Times New Roman"/>
                <w:sz w:val="20"/>
                <w:szCs w:val="20"/>
              </w:rPr>
              <w:t xml:space="preserve"> that UNFPA and the Evaluation Office always seek out opportunities with other United Nations agencies for joint evaluations of joint programming as well as the common chapter of the strategic plan;</w:t>
            </w:r>
          </w:p>
        </w:tc>
        <w:tc>
          <w:tcPr>
            <w:tcW w:w="1170" w:type="dxa"/>
          </w:tcPr>
          <w:p w14:paraId="28C0A078"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Ongoing</w:t>
            </w:r>
          </w:p>
        </w:tc>
        <w:tc>
          <w:tcPr>
            <w:tcW w:w="3690" w:type="dxa"/>
          </w:tcPr>
          <w:p w14:paraId="00D8EC85" w14:textId="77777777" w:rsidR="00E76FB3" w:rsidRPr="00CE7908"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Evaluation Office</w:t>
            </w:r>
            <w:r w:rsidRPr="00CE7908">
              <w:rPr>
                <w:rFonts w:ascii="Times New Roman" w:eastAsia="Times New Roman" w:hAnsi="Times New Roman" w:cs="Times New Roman"/>
                <w:sz w:val="20"/>
                <w:szCs w:val="20"/>
              </w:rPr>
              <w:t xml:space="preserve"> seek</w:t>
            </w:r>
            <w:r>
              <w:rPr>
                <w:rFonts w:ascii="Times New Roman" w:eastAsia="Times New Roman" w:hAnsi="Times New Roman" w:cs="Times New Roman"/>
                <w:sz w:val="20"/>
                <w:szCs w:val="20"/>
              </w:rPr>
              <w:t>s</w:t>
            </w:r>
            <w:r w:rsidRPr="00CE7908">
              <w:rPr>
                <w:rFonts w:ascii="Times New Roman" w:eastAsia="Times New Roman" w:hAnsi="Times New Roman" w:cs="Times New Roman"/>
                <w:sz w:val="20"/>
                <w:szCs w:val="20"/>
              </w:rPr>
              <w:t xml:space="preserve"> out opportunities with other United Nations agencies for joint evaluations of joint programming as well as the common chapter of the strategic plan</w:t>
            </w:r>
            <w:r>
              <w:rPr>
                <w:rFonts w:ascii="Times New Roman" w:eastAsia="Times New Roman" w:hAnsi="Times New Roman" w:cs="Times New Roman"/>
                <w:sz w:val="20"/>
                <w:szCs w:val="20"/>
              </w:rPr>
              <w:t>. As result, 50% of corporate evaluations planned in 2019/2020 are either joint or system-wide.</w:t>
            </w:r>
          </w:p>
        </w:tc>
        <w:tc>
          <w:tcPr>
            <w:tcW w:w="1325" w:type="dxa"/>
          </w:tcPr>
          <w:p w14:paraId="1CF66463" w14:textId="77777777"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w:t>
            </w:r>
          </w:p>
          <w:p w14:paraId="3375FB0A" w14:textId="77777777" w:rsidR="00E76FB3" w:rsidRDefault="00E76FB3" w:rsidP="00933446">
            <w:pPr>
              <w:jc w:val="center"/>
              <w:rPr>
                <w:rFonts w:ascii="Times New Roman" w:eastAsia="Times New Roman" w:hAnsi="Times New Roman" w:cs="Times New Roman"/>
                <w:b/>
                <w:color w:val="FFD966"/>
                <w:sz w:val="72"/>
                <w:szCs w:val="72"/>
              </w:rPr>
            </w:pPr>
            <w:r>
              <w:rPr>
                <w:rFonts w:ascii="Noto Sans Symbols" w:eastAsia="Noto Sans Symbols" w:hAnsi="Noto Sans Symbols" w:cs="Noto Sans Symbols"/>
                <w:color w:val="00B050"/>
                <w:sz w:val="72"/>
                <w:szCs w:val="72"/>
              </w:rPr>
              <w:t>●</w:t>
            </w:r>
          </w:p>
        </w:tc>
      </w:tr>
      <w:tr w:rsidR="00E76FB3" w14:paraId="7C9FD1FC" w14:textId="77777777" w:rsidTr="002E592C">
        <w:tc>
          <w:tcPr>
            <w:tcW w:w="1705" w:type="dxa"/>
            <w:vMerge/>
          </w:tcPr>
          <w:p w14:paraId="5689768E"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b/>
                <w:color w:val="FFD966"/>
                <w:sz w:val="72"/>
              </w:rPr>
            </w:pPr>
          </w:p>
        </w:tc>
        <w:tc>
          <w:tcPr>
            <w:tcW w:w="1710" w:type="dxa"/>
            <w:shd w:val="clear" w:color="auto" w:fill="auto"/>
          </w:tcPr>
          <w:p w14:paraId="72961514"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w:t>
            </w:r>
          </w:p>
        </w:tc>
        <w:tc>
          <w:tcPr>
            <w:tcW w:w="1530" w:type="dxa"/>
            <w:shd w:val="clear" w:color="auto" w:fill="auto"/>
          </w:tcPr>
          <w:p w14:paraId="02B384E6" w14:textId="77777777" w:rsidR="00E76FB3" w:rsidRPr="00CE7908"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 Evaluation Office</w:t>
            </w:r>
          </w:p>
          <w:p w14:paraId="3BFE1CEF" w14:textId="77777777" w:rsidR="00E76FB3" w:rsidRDefault="00E76FB3" w:rsidP="00933446">
            <w:pPr>
              <w:rPr>
                <w:rFonts w:ascii="Times New Roman" w:eastAsia="Times New Roman" w:hAnsi="Times New Roman" w:cs="Times New Roman"/>
                <w:b/>
                <w:sz w:val="20"/>
                <w:szCs w:val="20"/>
              </w:rPr>
            </w:pPr>
          </w:p>
        </w:tc>
        <w:tc>
          <w:tcPr>
            <w:tcW w:w="3330" w:type="dxa"/>
            <w:shd w:val="clear" w:color="auto" w:fill="auto"/>
          </w:tcPr>
          <w:p w14:paraId="1EA8CB34"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5.</w:t>
            </w:r>
            <w:r>
              <w:rPr>
                <w:rFonts w:ascii="Times New Roman" w:eastAsia="Times New Roman" w:hAnsi="Times New Roman" w:cs="Times New Roman"/>
                <w:i/>
                <w:sz w:val="20"/>
                <w:szCs w:val="20"/>
              </w:rPr>
              <w:t xml:space="preserve"> Encourages</w:t>
            </w:r>
            <w:r>
              <w:rPr>
                <w:rFonts w:ascii="Times New Roman" w:eastAsia="Times New Roman" w:hAnsi="Times New Roman" w:cs="Times New Roman"/>
                <w:sz w:val="20"/>
                <w:szCs w:val="20"/>
              </w:rPr>
              <w:t xml:space="preserve"> UNFPA management to work with the Evaluation Office to continue its efforts to increase the implementation rate of decentralized evaluations and to ensure that management at all levels </w:t>
            </w:r>
            <w:r>
              <w:rPr>
                <w:rFonts w:ascii="Times New Roman" w:eastAsia="Times New Roman" w:hAnsi="Times New Roman" w:cs="Times New Roman"/>
                <w:sz w:val="20"/>
                <w:szCs w:val="20"/>
              </w:rPr>
              <w:lastRenderedPageBreak/>
              <w:t>use evaluation findings as a key source of evidence to make decisions about enhancing programmes, as well as to duly communicate and disseminate such evaluation findings and implementations;</w:t>
            </w:r>
          </w:p>
        </w:tc>
        <w:tc>
          <w:tcPr>
            <w:tcW w:w="1170" w:type="dxa"/>
            <w:shd w:val="clear" w:color="auto" w:fill="auto"/>
          </w:tcPr>
          <w:p w14:paraId="4C885438"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Ongoing</w:t>
            </w:r>
          </w:p>
        </w:tc>
        <w:tc>
          <w:tcPr>
            <w:tcW w:w="3690" w:type="dxa"/>
            <w:shd w:val="clear" w:color="auto" w:fill="auto"/>
          </w:tcPr>
          <w:p w14:paraId="2513C961" w14:textId="77777777" w:rsidR="00E76FB3" w:rsidRPr="00D77852" w:rsidRDefault="00E76FB3" w:rsidP="00933446">
            <w:pPr>
              <w:rPr>
                <w:rFonts w:ascii="Times New Roman" w:eastAsia="Times New Roman" w:hAnsi="Times New Roman" w:cs="Times New Roman"/>
                <w:sz w:val="20"/>
                <w:szCs w:val="20"/>
              </w:rPr>
            </w:pPr>
            <w:r w:rsidRPr="00D77852">
              <w:rPr>
                <w:rFonts w:ascii="Times New Roman" w:eastAsia="Times New Roman" w:hAnsi="Times New Roman" w:cs="Times New Roman"/>
                <w:sz w:val="20"/>
                <w:szCs w:val="20"/>
              </w:rPr>
              <w:t>UNFPA has been making large efforts toward the implementation of decentralized evaluations. The proportion of programme-level evaluation completion rate has increased from 49% before the S</w:t>
            </w:r>
            <w:r>
              <w:rPr>
                <w:rFonts w:ascii="Times New Roman" w:eastAsia="Times New Roman" w:hAnsi="Times New Roman" w:cs="Times New Roman"/>
                <w:sz w:val="20"/>
                <w:szCs w:val="20"/>
              </w:rPr>
              <w:t xml:space="preserve">trategic </w:t>
            </w:r>
            <w:r w:rsidRPr="00D77852">
              <w:rPr>
                <w:rFonts w:ascii="Times New Roman" w:eastAsia="Times New Roman" w:hAnsi="Times New Roman" w:cs="Times New Roman"/>
                <w:sz w:val="20"/>
                <w:szCs w:val="20"/>
              </w:rPr>
              <w:t>P</w:t>
            </w:r>
            <w:r>
              <w:rPr>
                <w:rFonts w:ascii="Times New Roman" w:eastAsia="Times New Roman" w:hAnsi="Times New Roman" w:cs="Times New Roman"/>
                <w:sz w:val="20"/>
                <w:szCs w:val="20"/>
              </w:rPr>
              <w:t>lan</w:t>
            </w:r>
            <w:r w:rsidRPr="00D77852">
              <w:rPr>
                <w:rFonts w:ascii="Times New Roman" w:eastAsia="Times New Roman" w:hAnsi="Times New Roman" w:cs="Times New Roman"/>
                <w:sz w:val="20"/>
                <w:szCs w:val="20"/>
              </w:rPr>
              <w:t xml:space="preserve"> 2018-2021, t</w:t>
            </w:r>
            <w:r>
              <w:rPr>
                <w:rFonts w:ascii="Times New Roman" w:eastAsia="Times New Roman" w:hAnsi="Times New Roman" w:cs="Times New Roman"/>
                <w:sz w:val="20"/>
                <w:szCs w:val="20"/>
              </w:rPr>
              <w:t xml:space="preserve">o 60% in 2018 </w:t>
            </w:r>
            <w:r>
              <w:rPr>
                <w:rFonts w:ascii="Times New Roman" w:eastAsia="Times New Roman" w:hAnsi="Times New Roman" w:cs="Times New Roman"/>
                <w:sz w:val="20"/>
                <w:szCs w:val="20"/>
              </w:rPr>
              <w:lastRenderedPageBreak/>
              <w:t xml:space="preserve">and 92% in 2019. </w:t>
            </w:r>
            <w:r w:rsidRPr="00D77852">
              <w:rPr>
                <w:rFonts w:ascii="Times New Roman" w:eastAsia="Times New Roman" w:hAnsi="Times New Roman" w:cs="Times New Roman"/>
                <w:sz w:val="20"/>
                <w:szCs w:val="20"/>
              </w:rPr>
              <w:t xml:space="preserve">Factoring the evaluative evidence into programming is one of the criteria for developing new CPDs.  UNFPA has also further expanded its efforts in disseminating the evaluative evidence, including good practices.     </w:t>
            </w:r>
          </w:p>
        </w:tc>
        <w:tc>
          <w:tcPr>
            <w:tcW w:w="1325" w:type="dxa"/>
            <w:shd w:val="clear" w:color="auto" w:fill="auto"/>
          </w:tcPr>
          <w:p w14:paraId="4531BD9B" w14:textId="30EC3C4C"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Completed and ongoing</w:t>
            </w:r>
          </w:p>
          <w:p w14:paraId="2F2D6C48" w14:textId="2043C77D" w:rsidR="00E76FB3" w:rsidRDefault="00E76FB3" w:rsidP="00933446">
            <w:pPr>
              <w:jc w:val="center"/>
              <w:rPr>
                <w:rFonts w:ascii="Times New Roman" w:eastAsia="Times New Roman" w:hAnsi="Times New Roman" w:cs="Times New Roman"/>
                <w:sz w:val="20"/>
                <w:szCs w:val="20"/>
              </w:rPr>
            </w:pPr>
            <w:r>
              <w:rPr>
                <w:rFonts w:ascii="Noto Sans Symbols" w:eastAsia="Noto Sans Symbols" w:hAnsi="Noto Sans Symbols" w:cs="Noto Sans Symbols"/>
                <w:color w:val="00B050"/>
                <w:sz w:val="72"/>
                <w:szCs w:val="72"/>
              </w:rPr>
              <w:t>●</w:t>
            </w:r>
          </w:p>
        </w:tc>
      </w:tr>
      <w:tr w:rsidR="00E76FB3" w14:paraId="2FF65FCA" w14:textId="77777777" w:rsidTr="002E592C">
        <w:tc>
          <w:tcPr>
            <w:tcW w:w="1705" w:type="dxa"/>
            <w:vMerge/>
          </w:tcPr>
          <w:p w14:paraId="1A479A80"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tcPr>
          <w:p w14:paraId="47FECDFB"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Evaluation</w:t>
            </w:r>
          </w:p>
        </w:tc>
        <w:tc>
          <w:tcPr>
            <w:tcW w:w="1530" w:type="dxa"/>
          </w:tcPr>
          <w:p w14:paraId="1530F9D7"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 Office</w:t>
            </w:r>
          </w:p>
          <w:p w14:paraId="12ED76EA" w14:textId="77777777" w:rsidR="00E76FB3" w:rsidRDefault="00E76FB3" w:rsidP="00933446">
            <w:pPr>
              <w:rPr>
                <w:rFonts w:ascii="Times New Roman" w:eastAsia="Times New Roman" w:hAnsi="Times New Roman" w:cs="Times New Roman"/>
                <w:b/>
                <w:sz w:val="20"/>
                <w:szCs w:val="20"/>
              </w:rPr>
            </w:pPr>
          </w:p>
        </w:tc>
        <w:tc>
          <w:tcPr>
            <w:tcW w:w="3330" w:type="dxa"/>
          </w:tcPr>
          <w:p w14:paraId="3AF79F43" w14:textId="77777777" w:rsidR="00E76FB3" w:rsidRDefault="00E76FB3" w:rsidP="00933446">
            <w:pPr>
              <w:rPr>
                <w:rFonts w:ascii="Times New Roman" w:eastAsia="Times New Roman" w:hAnsi="Times New Roman" w:cs="Times New Roman"/>
                <w:sz w:val="20"/>
                <w:szCs w:val="20"/>
              </w:rPr>
            </w:pPr>
            <w:bookmarkStart w:id="2" w:name="_gjdgxs" w:colFirst="0" w:colLast="0"/>
            <w:bookmarkStart w:id="3" w:name="_1fob9te"/>
            <w:bookmarkEnd w:id="2"/>
            <w:bookmarkEnd w:id="3"/>
            <w:r>
              <w:rPr>
                <w:rFonts w:ascii="Times New Roman" w:eastAsia="Times New Roman" w:hAnsi="Times New Roman" w:cs="Times New Roman"/>
                <w:sz w:val="20"/>
                <w:szCs w:val="20"/>
              </w:rPr>
              <w:t>Para 6.</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UNFPA to report to the Executive Board, as part of the annual report on the evaluation function, starting in 2019, on all actions taken at all levels to increase spending on evaluations to a minimum 1.4 per cent and to a maximum 3 per cent, including detail of how funds for evaluation have been ringfenced as foreseen by the policy;</w:t>
            </w:r>
          </w:p>
        </w:tc>
        <w:tc>
          <w:tcPr>
            <w:tcW w:w="1170" w:type="dxa"/>
          </w:tcPr>
          <w:p w14:paraId="48A5A648"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 sessions (recurring)</w:t>
            </w:r>
          </w:p>
        </w:tc>
        <w:tc>
          <w:tcPr>
            <w:tcW w:w="3690" w:type="dxa"/>
          </w:tcPr>
          <w:p w14:paraId="15E8E2F0" w14:textId="77777777" w:rsidR="00E76FB3" w:rsidRPr="00CE7908"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w:t>
            </w:r>
            <w:r w:rsidRPr="00CE7908">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valuation </w:t>
            </w:r>
            <w:r w:rsidRPr="00CE7908">
              <w:rPr>
                <w:rFonts w:ascii="Times New Roman" w:eastAsia="Times New Roman" w:hAnsi="Times New Roman" w:cs="Times New Roman"/>
                <w:sz w:val="20"/>
                <w:szCs w:val="20"/>
              </w:rPr>
              <w:t>O</w:t>
            </w:r>
            <w:r>
              <w:rPr>
                <w:rFonts w:ascii="Times New Roman" w:eastAsia="Times New Roman" w:hAnsi="Times New Roman" w:cs="Times New Roman"/>
                <w:sz w:val="20"/>
                <w:szCs w:val="20"/>
              </w:rPr>
              <w:t>ffice</w:t>
            </w:r>
            <w:r w:rsidRPr="00CE7908">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reported on this item in the framework of the annual report of the evaluation function presented at the 2019 Annual Session. Evaluation Office will continue to do so in future annual reports too. </w:t>
            </w:r>
          </w:p>
        </w:tc>
        <w:tc>
          <w:tcPr>
            <w:tcW w:w="1325" w:type="dxa"/>
          </w:tcPr>
          <w:p w14:paraId="2256CF4E" w14:textId="77777777"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w:t>
            </w:r>
          </w:p>
          <w:p w14:paraId="775BAD10" w14:textId="77777777" w:rsidR="00E76FB3" w:rsidRDefault="00E76FB3" w:rsidP="00933446">
            <w:pPr>
              <w:jc w:val="center"/>
              <w:rPr>
                <w:rFonts w:ascii="Times New Roman" w:eastAsia="Times New Roman" w:hAnsi="Times New Roman" w:cs="Times New Roman"/>
                <w:sz w:val="20"/>
                <w:szCs w:val="20"/>
              </w:rPr>
            </w:pPr>
          </w:p>
          <w:p w14:paraId="130B34D4" w14:textId="77777777" w:rsidR="00E76FB3" w:rsidRDefault="00E76FB3" w:rsidP="00933446">
            <w:pPr>
              <w:jc w:val="center"/>
              <w:rPr>
                <w:rFonts w:ascii="Times New Roman" w:eastAsia="Times New Roman" w:hAnsi="Times New Roman" w:cs="Times New Roman"/>
                <w:b/>
                <w:sz w:val="20"/>
                <w:szCs w:val="20"/>
              </w:rPr>
            </w:pPr>
            <w:r>
              <w:rPr>
                <w:rFonts w:ascii="Noto Sans Symbols" w:eastAsia="Noto Sans Symbols" w:hAnsi="Noto Sans Symbols" w:cs="Noto Sans Symbols"/>
                <w:color w:val="00B050"/>
                <w:sz w:val="72"/>
                <w:szCs w:val="72"/>
              </w:rPr>
              <w:t>●</w:t>
            </w:r>
          </w:p>
        </w:tc>
      </w:tr>
      <w:tr w:rsidR="00E76FB3" w14:paraId="131CCEB8" w14:textId="77777777" w:rsidTr="002E592C">
        <w:tc>
          <w:tcPr>
            <w:tcW w:w="1705" w:type="dxa"/>
            <w:vMerge/>
          </w:tcPr>
          <w:p w14:paraId="19C599C2"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b/>
                <w:sz w:val="20"/>
              </w:rPr>
            </w:pPr>
          </w:p>
        </w:tc>
        <w:tc>
          <w:tcPr>
            <w:tcW w:w="1710" w:type="dxa"/>
            <w:shd w:val="clear" w:color="auto" w:fill="auto"/>
          </w:tcPr>
          <w:p w14:paraId="4CA864FE"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Evaluation</w:t>
            </w:r>
          </w:p>
        </w:tc>
        <w:tc>
          <w:tcPr>
            <w:tcW w:w="1530" w:type="dxa"/>
            <w:shd w:val="clear" w:color="auto" w:fill="auto"/>
          </w:tcPr>
          <w:p w14:paraId="733742FB"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Evaluation Office</w:t>
            </w:r>
          </w:p>
        </w:tc>
        <w:tc>
          <w:tcPr>
            <w:tcW w:w="3330" w:type="dxa"/>
            <w:shd w:val="clear" w:color="auto" w:fill="auto"/>
          </w:tcPr>
          <w:p w14:paraId="2A1187CD"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7.</w:t>
            </w:r>
            <w:r>
              <w:rPr>
                <w:rFonts w:ascii="Times New Roman" w:eastAsia="Times New Roman" w:hAnsi="Times New Roman" w:cs="Times New Roman"/>
                <w:i/>
                <w:sz w:val="20"/>
                <w:szCs w:val="20"/>
              </w:rPr>
              <w:t xml:space="preserve"> Encourages</w:t>
            </w:r>
            <w:r>
              <w:rPr>
                <w:rFonts w:ascii="Times New Roman" w:eastAsia="Times New Roman" w:hAnsi="Times New Roman" w:cs="Times New Roman"/>
                <w:sz w:val="20"/>
                <w:szCs w:val="20"/>
              </w:rPr>
              <w:t xml:space="preserve"> UNFPA to report to the Executive Board, as part of the annual report on the evaluation function, in 2020 on how evaluations are generating the specific knowledge and evidence UNFPA needs to deliver on the 2030 Agenda as well as on how such knowledge and evidence are duly communicated and disseminated;</w:t>
            </w:r>
          </w:p>
        </w:tc>
        <w:tc>
          <w:tcPr>
            <w:tcW w:w="1170" w:type="dxa"/>
            <w:shd w:val="clear" w:color="auto" w:fill="auto"/>
          </w:tcPr>
          <w:p w14:paraId="7D939D9C"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 Annual Session</w:t>
            </w:r>
          </w:p>
        </w:tc>
        <w:tc>
          <w:tcPr>
            <w:tcW w:w="3690" w:type="dxa"/>
            <w:shd w:val="clear" w:color="auto" w:fill="auto"/>
          </w:tcPr>
          <w:p w14:paraId="23125738" w14:textId="246D1741" w:rsidR="00E76FB3" w:rsidRPr="006E54D2" w:rsidRDefault="00E76FB3" w:rsidP="00933446">
            <w:pPr>
              <w:rPr>
                <w:rFonts w:ascii="Times New Roman" w:eastAsia="Times New Roman" w:hAnsi="Times New Roman" w:cs="Times New Roman"/>
                <w:sz w:val="20"/>
                <w:szCs w:val="20"/>
              </w:rPr>
            </w:pPr>
            <w:r w:rsidRPr="006E54D2">
              <w:rPr>
                <w:rFonts w:ascii="Times New Roman" w:eastAsia="Times New Roman" w:hAnsi="Times New Roman" w:cs="Times New Roman"/>
                <w:sz w:val="20"/>
                <w:szCs w:val="20"/>
              </w:rPr>
              <w:t xml:space="preserve">UNFPA </w:t>
            </w:r>
            <w:r>
              <w:rPr>
                <w:rFonts w:ascii="Times New Roman" w:eastAsia="Times New Roman" w:hAnsi="Times New Roman" w:cs="Times New Roman"/>
                <w:sz w:val="20"/>
                <w:szCs w:val="20"/>
              </w:rPr>
              <w:t xml:space="preserve">is committed </w:t>
            </w:r>
            <w:r w:rsidRPr="006E54D2">
              <w:rPr>
                <w:rFonts w:ascii="Times New Roman" w:eastAsia="Times New Roman" w:hAnsi="Times New Roman" w:cs="Times New Roman"/>
                <w:sz w:val="20"/>
                <w:szCs w:val="20"/>
              </w:rPr>
              <w:t>to report to the Executive Board</w:t>
            </w:r>
            <w:r>
              <w:rPr>
                <w:rFonts w:ascii="Times New Roman" w:eastAsia="Times New Roman" w:hAnsi="Times New Roman" w:cs="Times New Roman"/>
                <w:sz w:val="20"/>
                <w:szCs w:val="20"/>
              </w:rPr>
              <w:t>,</w:t>
            </w:r>
            <w:r w:rsidRPr="006E54D2">
              <w:rPr>
                <w:rFonts w:ascii="Times New Roman" w:eastAsia="Times New Roman" w:hAnsi="Times New Roman" w:cs="Times New Roman"/>
                <w:sz w:val="20"/>
                <w:szCs w:val="20"/>
              </w:rPr>
              <w:t xml:space="preserve"> as part of the annual report on the evaluation function, in 2020 on how evaluations are generating the specific knowledge and evidence UNFPA needs to deliver on the 2030 Agenda</w:t>
            </w:r>
            <w:r>
              <w:rPr>
                <w:rFonts w:ascii="Times New Roman" w:eastAsia="Times New Roman" w:hAnsi="Times New Roman" w:cs="Times New Roman"/>
                <w:sz w:val="20"/>
                <w:szCs w:val="20"/>
              </w:rPr>
              <w:t>,</w:t>
            </w:r>
            <w:r w:rsidRPr="006E54D2">
              <w:rPr>
                <w:rFonts w:ascii="Times New Roman" w:eastAsia="Times New Roman" w:hAnsi="Times New Roman" w:cs="Times New Roman"/>
                <w:sz w:val="20"/>
                <w:szCs w:val="20"/>
              </w:rPr>
              <w:t xml:space="preserve"> as well as on how such knowledge and evidence are duly communicated and disseminated</w:t>
            </w:r>
            <w:r>
              <w:rPr>
                <w:rFonts w:ascii="Times New Roman" w:eastAsia="Times New Roman" w:hAnsi="Times New Roman" w:cs="Times New Roman"/>
                <w:sz w:val="20"/>
                <w:szCs w:val="20"/>
              </w:rPr>
              <w:t>.</w:t>
            </w:r>
          </w:p>
        </w:tc>
        <w:tc>
          <w:tcPr>
            <w:tcW w:w="1325" w:type="dxa"/>
            <w:shd w:val="clear" w:color="auto" w:fill="auto"/>
          </w:tcPr>
          <w:p w14:paraId="15E59413" w14:textId="3E77E082"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 and ongoing</w:t>
            </w:r>
          </w:p>
          <w:p w14:paraId="11A8C867" w14:textId="236E619D" w:rsidR="00E76FB3" w:rsidRDefault="00E76FB3" w:rsidP="00933446">
            <w:pPr>
              <w:jc w:val="center"/>
              <w:rPr>
                <w:rFonts w:ascii="Times New Roman" w:eastAsia="Times New Roman" w:hAnsi="Times New Roman" w:cs="Times New Roman"/>
                <w:b/>
                <w:sz w:val="20"/>
                <w:szCs w:val="20"/>
              </w:rPr>
            </w:pPr>
            <w:r>
              <w:rPr>
                <w:rFonts w:ascii="Noto Sans Symbols" w:eastAsia="Noto Sans Symbols" w:hAnsi="Noto Sans Symbols" w:cs="Noto Sans Symbols"/>
                <w:color w:val="00B050"/>
                <w:sz w:val="72"/>
                <w:szCs w:val="72"/>
              </w:rPr>
              <w:t>●</w:t>
            </w:r>
          </w:p>
        </w:tc>
      </w:tr>
      <w:tr w:rsidR="00E76FB3" w14:paraId="64173580" w14:textId="77777777" w:rsidTr="002E592C">
        <w:trPr>
          <w:trHeight w:val="1678"/>
        </w:trPr>
        <w:tc>
          <w:tcPr>
            <w:tcW w:w="1705" w:type="dxa"/>
            <w:vMerge/>
          </w:tcPr>
          <w:p w14:paraId="53331E44"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b/>
                <w:sz w:val="20"/>
              </w:rPr>
            </w:pPr>
          </w:p>
        </w:tc>
        <w:tc>
          <w:tcPr>
            <w:tcW w:w="1710" w:type="dxa"/>
          </w:tcPr>
          <w:p w14:paraId="6B1D0419"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Evaluation</w:t>
            </w:r>
          </w:p>
        </w:tc>
        <w:tc>
          <w:tcPr>
            <w:tcW w:w="1530" w:type="dxa"/>
          </w:tcPr>
          <w:p w14:paraId="5333146A"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Evaluation Office</w:t>
            </w:r>
          </w:p>
        </w:tc>
        <w:tc>
          <w:tcPr>
            <w:tcW w:w="3330" w:type="dxa"/>
          </w:tcPr>
          <w:p w14:paraId="69A2FE8C"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8.</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UNFPA to report, as part of the annual report on the evaluation function, on progress made on implementing management responses of evaluations and resulting changes on policies, programmes and practices.</w:t>
            </w:r>
          </w:p>
        </w:tc>
        <w:tc>
          <w:tcPr>
            <w:tcW w:w="1170" w:type="dxa"/>
          </w:tcPr>
          <w:p w14:paraId="2D0C2B1C"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2020 Annual Session</w:t>
            </w:r>
          </w:p>
        </w:tc>
        <w:tc>
          <w:tcPr>
            <w:tcW w:w="3690" w:type="dxa"/>
          </w:tcPr>
          <w:p w14:paraId="46DE9A60" w14:textId="0BB063C4" w:rsidR="00E76FB3" w:rsidRPr="006E54D2" w:rsidRDefault="00E76FB3" w:rsidP="00933446">
            <w:pPr>
              <w:rPr>
                <w:rFonts w:ascii="Times New Roman" w:eastAsia="Times New Roman" w:hAnsi="Times New Roman" w:cs="Times New Roman"/>
                <w:sz w:val="20"/>
                <w:szCs w:val="20"/>
              </w:rPr>
            </w:pPr>
            <w:r w:rsidRPr="006E54D2">
              <w:rPr>
                <w:rFonts w:ascii="Times New Roman" w:eastAsia="Times New Roman" w:hAnsi="Times New Roman" w:cs="Times New Roman"/>
                <w:sz w:val="20"/>
                <w:szCs w:val="20"/>
              </w:rPr>
              <w:t xml:space="preserve">UNFPA </w:t>
            </w:r>
            <w:r>
              <w:rPr>
                <w:rFonts w:ascii="Times New Roman" w:eastAsia="Times New Roman" w:hAnsi="Times New Roman" w:cs="Times New Roman"/>
                <w:sz w:val="20"/>
                <w:szCs w:val="20"/>
              </w:rPr>
              <w:t xml:space="preserve">is committed </w:t>
            </w:r>
            <w:r w:rsidRPr="006E54D2">
              <w:rPr>
                <w:rFonts w:ascii="Times New Roman" w:eastAsia="Times New Roman" w:hAnsi="Times New Roman" w:cs="Times New Roman"/>
                <w:sz w:val="20"/>
                <w:szCs w:val="20"/>
              </w:rPr>
              <w:t>to report, as part of the annual report on the evaluation function, on progress made on implementing management responses of evaluations and resulting changes on policies, programmes and practices</w:t>
            </w:r>
          </w:p>
        </w:tc>
        <w:tc>
          <w:tcPr>
            <w:tcW w:w="1325" w:type="dxa"/>
          </w:tcPr>
          <w:p w14:paraId="4D7779CA" w14:textId="0BC63CA6" w:rsidR="00E76FB3" w:rsidRDefault="00E76FB3" w:rsidP="00933446">
            <w:pPr>
              <w:jc w:val="center"/>
              <w:rPr>
                <w:rFonts w:ascii="Times New Roman" w:eastAsia="Times New Roman" w:hAnsi="Times New Roman" w:cs="Times New Roman"/>
                <w:sz w:val="20"/>
                <w:szCs w:val="20"/>
              </w:rPr>
            </w:pPr>
          </w:p>
          <w:p w14:paraId="0AA73203" w14:textId="77777777"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 and ongoing</w:t>
            </w:r>
          </w:p>
          <w:p w14:paraId="64D54078" w14:textId="03E36357" w:rsidR="00E76FB3" w:rsidRDefault="00E76FB3" w:rsidP="00933446">
            <w:pPr>
              <w:jc w:val="center"/>
              <w:rPr>
                <w:rFonts w:ascii="Times New Roman" w:eastAsia="Times New Roman" w:hAnsi="Times New Roman" w:cs="Times New Roman"/>
                <w:b/>
                <w:sz w:val="20"/>
                <w:szCs w:val="20"/>
              </w:rPr>
            </w:pPr>
            <w:r>
              <w:rPr>
                <w:rFonts w:ascii="Noto Sans Symbols" w:eastAsia="Noto Sans Symbols" w:hAnsi="Noto Sans Symbols" w:cs="Noto Sans Symbols"/>
                <w:color w:val="00B050"/>
                <w:sz w:val="72"/>
                <w:szCs w:val="72"/>
              </w:rPr>
              <w:t>●</w:t>
            </w:r>
          </w:p>
        </w:tc>
      </w:tr>
      <w:tr w:rsidR="00E76FB3" w14:paraId="3047FC71" w14:textId="77777777" w:rsidTr="002E592C">
        <w:trPr>
          <w:trHeight w:val="983"/>
        </w:trPr>
        <w:tc>
          <w:tcPr>
            <w:tcW w:w="1705" w:type="dxa"/>
            <w:vMerge w:val="restart"/>
          </w:tcPr>
          <w:p w14:paraId="61C265CA" w14:textId="77777777" w:rsidR="00E76FB3" w:rsidRDefault="00710EB3" w:rsidP="00933446">
            <w:pPr>
              <w:rPr>
                <w:rFonts w:ascii="Times New Roman" w:eastAsia="Times New Roman" w:hAnsi="Times New Roman" w:cs="Times New Roman"/>
                <w:sz w:val="20"/>
                <w:szCs w:val="20"/>
              </w:rPr>
            </w:pPr>
            <w:hyperlink r:id="rId10">
              <w:r w:rsidR="00E76FB3">
                <w:rPr>
                  <w:rFonts w:ascii="Times New Roman" w:eastAsia="Times New Roman" w:hAnsi="Times New Roman" w:cs="Times New Roman"/>
                  <w:color w:val="1155CC"/>
                  <w:sz w:val="20"/>
                  <w:szCs w:val="20"/>
                  <w:u w:val="single"/>
                </w:rPr>
                <w:t>2019/2</w:t>
              </w:r>
            </w:hyperlink>
          </w:p>
          <w:p w14:paraId="79C7E38D" w14:textId="77777777" w:rsidR="00E76FB3" w:rsidRDefault="00710EB3" w:rsidP="00933446">
            <w:pPr>
              <w:rPr>
                <w:rFonts w:ascii="Times New Roman" w:eastAsia="Times New Roman" w:hAnsi="Times New Roman" w:cs="Times New Roman"/>
                <w:sz w:val="20"/>
                <w:szCs w:val="20"/>
              </w:rPr>
            </w:pPr>
            <w:hyperlink r:id="rId11">
              <w:r w:rsidR="00E76FB3">
                <w:rPr>
                  <w:rFonts w:ascii="Times New Roman" w:eastAsia="Times New Roman" w:hAnsi="Times New Roman" w:cs="Times New Roman"/>
                  <w:color w:val="1155CC"/>
                  <w:sz w:val="20"/>
                  <w:szCs w:val="20"/>
                  <w:u w:val="single"/>
                </w:rPr>
                <w:t xml:space="preserve">Reports of UNDP, UNFPA and UNOPS on the implementation of the recommendations </w:t>
              </w:r>
              <w:r w:rsidR="00E76FB3">
                <w:rPr>
                  <w:rFonts w:ascii="Times New Roman" w:eastAsia="Times New Roman" w:hAnsi="Times New Roman" w:cs="Times New Roman"/>
                  <w:color w:val="1155CC"/>
                  <w:sz w:val="20"/>
                  <w:szCs w:val="20"/>
                  <w:u w:val="single"/>
                </w:rPr>
                <w:lastRenderedPageBreak/>
                <w:t>of the Board of Auditors, 2017</w:t>
              </w:r>
            </w:hyperlink>
          </w:p>
          <w:p w14:paraId="3E309482" w14:textId="77777777" w:rsidR="00E76FB3" w:rsidRDefault="00E76FB3" w:rsidP="00933446"/>
        </w:tc>
        <w:tc>
          <w:tcPr>
            <w:tcW w:w="1710" w:type="dxa"/>
            <w:vMerge w:val="restart"/>
            <w:shd w:val="clear" w:color="auto" w:fill="auto"/>
          </w:tcPr>
          <w:p w14:paraId="68BE0296" w14:textId="749991FA" w:rsidR="00E76FB3" w:rsidRPr="00FD4950" w:rsidRDefault="00E76FB3" w:rsidP="00933446">
            <w:pPr>
              <w:rPr>
                <w:rFonts w:ascii="Times New Roman" w:eastAsia="Times New Roman" w:hAnsi="Times New Roman" w:cs="Times New Roman"/>
                <w:sz w:val="20"/>
                <w:szCs w:val="20"/>
              </w:rPr>
            </w:pPr>
            <w:r w:rsidRPr="00437F0F">
              <w:rPr>
                <w:rFonts w:ascii="Times New Roman" w:eastAsia="Times New Roman" w:hAnsi="Times New Roman" w:cs="Times New Roman"/>
                <w:sz w:val="20"/>
                <w:szCs w:val="20"/>
              </w:rPr>
              <w:lastRenderedPageBreak/>
              <w:t>Recommendations of the Board of Auditors</w:t>
            </w:r>
          </w:p>
        </w:tc>
        <w:tc>
          <w:tcPr>
            <w:tcW w:w="1530" w:type="dxa"/>
            <w:vMerge w:val="restart"/>
            <w:shd w:val="clear" w:color="auto" w:fill="auto"/>
          </w:tcPr>
          <w:p w14:paraId="6F94EC3D" w14:textId="77777777" w:rsidR="00E76FB3" w:rsidRDefault="00E76FB3" w:rsidP="00933446">
            <w:pPr>
              <w:rPr>
                <w:rFonts w:ascii="Times New Roman" w:eastAsia="Times New Roman" w:hAnsi="Times New Roman" w:cs="Times New Roman"/>
                <w:sz w:val="20"/>
                <w:szCs w:val="20"/>
              </w:rPr>
            </w:pPr>
          </w:p>
          <w:p w14:paraId="1A36C500" w14:textId="77777777" w:rsidR="00E76FB3" w:rsidRDefault="00E76FB3" w:rsidP="00933446">
            <w:pPr>
              <w:rPr>
                <w:rFonts w:ascii="Times New Roman" w:eastAsia="Times New Roman" w:hAnsi="Times New Roman" w:cs="Times New Roman"/>
                <w:sz w:val="20"/>
                <w:szCs w:val="20"/>
              </w:rPr>
            </w:pPr>
          </w:p>
          <w:p w14:paraId="67A47C18" w14:textId="77777777" w:rsidR="00E76FB3" w:rsidRDefault="00E76FB3" w:rsidP="00933446">
            <w:pPr>
              <w:rPr>
                <w:rFonts w:ascii="Times New Roman" w:eastAsia="Times New Roman" w:hAnsi="Times New Roman" w:cs="Times New Roman"/>
                <w:sz w:val="20"/>
                <w:szCs w:val="20"/>
              </w:rPr>
            </w:pPr>
          </w:p>
          <w:p w14:paraId="179AA6C7" w14:textId="77777777" w:rsidR="00E76FB3" w:rsidRDefault="00E76FB3" w:rsidP="00933446">
            <w:pPr>
              <w:rPr>
                <w:rFonts w:ascii="Times New Roman" w:eastAsia="Times New Roman" w:hAnsi="Times New Roman" w:cs="Times New Roman"/>
                <w:sz w:val="20"/>
                <w:szCs w:val="20"/>
              </w:rPr>
            </w:pPr>
          </w:p>
          <w:p w14:paraId="303C3A49" w14:textId="77777777" w:rsidR="00E76FB3" w:rsidRDefault="00E76FB3" w:rsidP="00933446">
            <w:pPr>
              <w:rPr>
                <w:rFonts w:ascii="Times New Roman" w:eastAsia="Times New Roman" w:hAnsi="Times New Roman" w:cs="Times New Roman"/>
                <w:sz w:val="20"/>
                <w:szCs w:val="20"/>
              </w:rPr>
            </w:pPr>
          </w:p>
          <w:p w14:paraId="6EF078A4" w14:textId="77777777" w:rsidR="00E76FB3" w:rsidRDefault="00E76FB3" w:rsidP="00933446">
            <w:pPr>
              <w:rPr>
                <w:rFonts w:ascii="Times New Roman" w:eastAsia="Times New Roman" w:hAnsi="Times New Roman" w:cs="Times New Roman"/>
                <w:sz w:val="20"/>
                <w:szCs w:val="20"/>
              </w:rPr>
            </w:pPr>
          </w:p>
          <w:p w14:paraId="71964194" w14:textId="77777777" w:rsidR="00E76FB3" w:rsidRDefault="00E76FB3" w:rsidP="00933446">
            <w:pPr>
              <w:rPr>
                <w:rFonts w:ascii="Times New Roman" w:eastAsia="Times New Roman" w:hAnsi="Times New Roman" w:cs="Times New Roman"/>
                <w:sz w:val="20"/>
                <w:szCs w:val="20"/>
              </w:rPr>
            </w:pPr>
          </w:p>
          <w:p w14:paraId="0E91D8C9" w14:textId="77777777" w:rsidR="00E76FB3" w:rsidRDefault="00E76FB3" w:rsidP="00933446">
            <w:pPr>
              <w:rPr>
                <w:rFonts w:ascii="Times New Roman" w:eastAsia="Times New Roman" w:hAnsi="Times New Roman" w:cs="Times New Roman"/>
                <w:sz w:val="20"/>
                <w:szCs w:val="20"/>
              </w:rPr>
            </w:pPr>
          </w:p>
          <w:p w14:paraId="6A1E33A5" w14:textId="77777777" w:rsidR="00E76FB3" w:rsidRDefault="00E76FB3" w:rsidP="00933446">
            <w:pPr>
              <w:rPr>
                <w:rFonts w:ascii="Times New Roman" w:eastAsia="Times New Roman" w:hAnsi="Times New Roman" w:cs="Times New Roman"/>
                <w:sz w:val="20"/>
                <w:szCs w:val="20"/>
              </w:rPr>
            </w:pPr>
          </w:p>
          <w:p w14:paraId="475516E1" w14:textId="77777777" w:rsidR="00E76FB3" w:rsidRDefault="00E76FB3" w:rsidP="00933446">
            <w:pPr>
              <w:rPr>
                <w:rFonts w:ascii="Times New Roman" w:eastAsia="Times New Roman" w:hAnsi="Times New Roman" w:cs="Times New Roman"/>
                <w:sz w:val="20"/>
                <w:szCs w:val="20"/>
              </w:rPr>
            </w:pPr>
          </w:p>
          <w:p w14:paraId="0D37404D" w14:textId="77777777" w:rsidR="00E76FB3" w:rsidRDefault="00E76FB3" w:rsidP="00933446">
            <w:pPr>
              <w:rPr>
                <w:rFonts w:ascii="Times New Roman" w:eastAsia="Times New Roman" w:hAnsi="Times New Roman" w:cs="Times New Roman"/>
                <w:sz w:val="20"/>
                <w:szCs w:val="20"/>
              </w:rPr>
            </w:pPr>
          </w:p>
          <w:p w14:paraId="4C1C44F9" w14:textId="77777777" w:rsidR="00E76FB3" w:rsidRDefault="00E76FB3" w:rsidP="00933446">
            <w:pPr>
              <w:rPr>
                <w:rFonts w:ascii="Times New Roman" w:eastAsia="Times New Roman" w:hAnsi="Times New Roman" w:cs="Times New Roman"/>
                <w:sz w:val="20"/>
                <w:szCs w:val="20"/>
              </w:rPr>
            </w:pPr>
          </w:p>
          <w:p w14:paraId="50628864" w14:textId="77777777" w:rsidR="00E76FB3" w:rsidRDefault="00E76FB3" w:rsidP="00933446">
            <w:pPr>
              <w:rPr>
                <w:rFonts w:ascii="Times New Roman" w:eastAsia="Times New Roman" w:hAnsi="Times New Roman" w:cs="Times New Roman"/>
                <w:sz w:val="20"/>
                <w:szCs w:val="20"/>
              </w:rPr>
            </w:pPr>
          </w:p>
          <w:p w14:paraId="64A86CB0" w14:textId="77777777" w:rsidR="00E76FB3" w:rsidRDefault="00E76FB3" w:rsidP="00933446">
            <w:pPr>
              <w:rPr>
                <w:rFonts w:ascii="Times New Roman" w:eastAsia="Times New Roman" w:hAnsi="Times New Roman" w:cs="Times New Roman"/>
                <w:sz w:val="20"/>
                <w:szCs w:val="20"/>
              </w:rPr>
            </w:pPr>
          </w:p>
          <w:p w14:paraId="261A823C" w14:textId="77777777" w:rsidR="00E76FB3" w:rsidRDefault="00E76FB3" w:rsidP="00933446">
            <w:pPr>
              <w:rPr>
                <w:rFonts w:ascii="Times New Roman" w:eastAsia="Times New Roman" w:hAnsi="Times New Roman" w:cs="Times New Roman"/>
                <w:sz w:val="20"/>
                <w:szCs w:val="20"/>
              </w:rPr>
            </w:pPr>
          </w:p>
          <w:p w14:paraId="3E137C18" w14:textId="77777777" w:rsidR="00E76FB3" w:rsidRDefault="00E76FB3" w:rsidP="00933446">
            <w:pPr>
              <w:rPr>
                <w:rFonts w:ascii="Times New Roman" w:eastAsia="Times New Roman" w:hAnsi="Times New Roman" w:cs="Times New Roman"/>
                <w:sz w:val="20"/>
                <w:szCs w:val="20"/>
              </w:rPr>
            </w:pPr>
          </w:p>
          <w:p w14:paraId="127D9B4B" w14:textId="77777777" w:rsidR="00E76FB3" w:rsidRDefault="00E76FB3" w:rsidP="00933446">
            <w:pPr>
              <w:rPr>
                <w:rFonts w:ascii="Times New Roman" w:eastAsia="Times New Roman" w:hAnsi="Times New Roman" w:cs="Times New Roman"/>
                <w:sz w:val="20"/>
                <w:szCs w:val="20"/>
              </w:rPr>
            </w:pPr>
          </w:p>
          <w:p w14:paraId="6A4951F7" w14:textId="77777777" w:rsidR="00E76FB3" w:rsidRDefault="00E76FB3" w:rsidP="00933446">
            <w:pPr>
              <w:rPr>
                <w:rFonts w:ascii="Times New Roman" w:eastAsia="Times New Roman" w:hAnsi="Times New Roman" w:cs="Times New Roman"/>
                <w:sz w:val="20"/>
                <w:szCs w:val="20"/>
              </w:rPr>
            </w:pPr>
          </w:p>
          <w:p w14:paraId="1CDF8482" w14:textId="77777777" w:rsidR="00E76FB3" w:rsidRDefault="00E76FB3" w:rsidP="00933446">
            <w:pPr>
              <w:rPr>
                <w:rFonts w:ascii="Times New Roman" w:eastAsia="Times New Roman" w:hAnsi="Times New Roman" w:cs="Times New Roman"/>
                <w:sz w:val="20"/>
                <w:szCs w:val="20"/>
              </w:rPr>
            </w:pPr>
          </w:p>
          <w:p w14:paraId="7A2F6DAE" w14:textId="77777777" w:rsidR="00E76FB3" w:rsidRDefault="00E76FB3" w:rsidP="00933446">
            <w:pPr>
              <w:rPr>
                <w:rFonts w:ascii="Times New Roman" w:eastAsia="Times New Roman" w:hAnsi="Times New Roman" w:cs="Times New Roman"/>
                <w:sz w:val="20"/>
                <w:szCs w:val="20"/>
              </w:rPr>
            </w:pPr>
          </w:p>
          <w:p w14:paraId="50105CAE" w14:textId="77777777" w:rsidR="00E76FB3" w:rsidRDefault="00E76FB3" w:rsidP="00933446">
            <w:pPr>
              <w:rPr>
                <w:rFonts w:ascii="Times New Roman" w:eastAsia="Times New Roman" w:hAnsi="Times New Roman" w:cs="Times New Roman"/>
                <w:sz w:val="20"/>
                <w:szCs w:val="20"/>
              </w:rPr>
            </w:pPr>
          </w:p>
          <w:p w14:paraId="42EC9964" w14:textId="77777777" w:rsidR="00E76FB3" w:rsidRDefault="00E76FB3" w:rsidP="00933446">
            <w:pPr>
              <w:rPr>
                <w:rFonts w:ascii="Times New Roman" w:eastAsia="Times New Roman" w:hAnsi="Times New Roman" w:cs="Times New Roman"/>
                <w:sz w:val="20"/>
                <w:szCs w:val="20"/>
              </w:rPr>
            </w:pPr>
          </w:p>
          <w:p w14:paraId="77045B35" w14:textId="77777777" w:rsidR="00E76FB3" w:rsidRDefault="00E76FB3" w:rsidP="00933446">
            <w:pPr>
              <w:rPr>
                <w:rFonts w:ascii="Times New Roman" w:eastAsia="Times New Roman" w:hAnsi="Times New Roman" w:cs="Times New Roman"/>
                <w:sz w:val="20"/>
                <w:szCs w:val="20"/>
              </w:rPr>
            </w:pPr>
          </w:p>
          <w:p w14:paraId="5C7619A5" w14:textId="6D32EF29" w:rsidR="00E76FB3" w:rsidRDefault="00E76FB3" w:rsidP="00933446">
            <w:pPr>
              <w:rPr>
                <w:rFonts w:ascii="Times New Roman" w:eastAsia="Times New Roman" w:hAnsi="Times New Roman" w:cs="Times New Roman"/>
                <w:sz w:val="20"/>
                <w:szCs w:val="20"/>
              </w:rPr>
            </w:pPr>
          </w:p>
        </w:tc>
        <w:tc>
          <w:tcPr>
            <w:tcW w:w="8190" w:type="dxa"/>
            <w:gridSpan w:val="3"/>
            <w:shd w:val="clear" w:color="auto" w:fill="D9D9D9"/>
          </w:tcPr>
          <w:p w14:paraId="1DC039E1" w14:textId="52AD092C" w:rsidR="00E76FB3" w:rsidRPr="008E306B" w:rsidRDefault="00E76FB3" w:rsidP="00933446">
            <w:pPr>
              <w:rPr>
                <w:rFonts w:ascii="Times New Roman" w:eastAsia="Times New Roman" w:hAnsi="Times New Roman" w:cs="Times New Roman"/>
                <w:sz w:val="20"/>
                <w:szCs w:val="20"/>
              </w:rPr>
            </w:pPr>
            <w:r w:rsidRPr="008E306B">
              <w:rPr>
                <w:rFonts w:ascii="Times New Roman" w:hAnsi="Times New Roman" w:cs="Times New Roman"/>
                <w:sz w:val="20"/>
                <w:szCs w:val="20"/>
              </w:rPr>
              <w:lastRenderedPageBreak/>
              <w:t xml:space="preserve">Para 1. </w:t>
            </w:r>
            <w:r w:rsidRPr="008E306B">
              <w:rPr>
                <w:rFonts w:ascii="Times New Roman" w:hAnsi="Times New Roman" w:cs="Times New Roman"/>
                <w:i/>
                <w:iCs/>
                <w:sz w:val="20"/>
                <w:szCs w:val="20"/>
              </w:rPr>
              <w:t xml:space="preserve">Takes note </w:t>
            </w:r>
            <w:r w:rsidRPr="008E306B">
              <w:rPr>
                <w:rFonts w:ascii="Times New Roman" w:hAnsi="Times New Roman" w:cs="Times New Roman"/>
                <w:sz w:val="20"/>
                <w:szCs w:val="20"/>
              </w:rPr>
              <w:t xml:space="preserve">of the report (DP/2019/7) on the actions taken by UNDP and the United Nations Capital Development Fund (UNCDF) and the further actions planned to implement the recommendations of the Board of Auditors for the financial period that ended on 31 December 2017; </w:t>
            </w:r>
          </w:p>
        </w:tc>
        <w:tc>
          <w:tcPr>
            <w:tcW w:w="1325" w:type="dxa"/>
            <w:shd w:val="clear" w:color="auto" w:fill="D9D9D9"/>
          </w:tcPr>
          <w:p w14:paraId="72793DE2" w14:textId="71967276"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7A9F95AC" w14:textId="77777777" w:rsidTr="002E592C">
        <w:trPr>
          <w:trHeight w:val="319"/>
        </w:trPr>
        <w:tc>
          <w:tcPr>
            <w:tcW w:w="1705" w:type="dxa"/>
            <w:vMerge/>
          </w:tcPr>
          <w:p w14:paraId="22A462B4"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176B5F5F" w14:textId="56409AC5"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0D367A09" w14:textId="7D3E64ED"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7DF4596C" w14:textId="65A0EDC2"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2. </w:t>
            </w:r>
            <w:r w:rsidRPr="00933446">
              <w:rPr>
                <w:rFonts w:ascii="Times New Roman" w:hAnsi="Times New Roman"/>
                <w:i/>
                <w:color w:val="000000"/>
                <w:sz w:val="20"/>
              </w:rPr>
              <w:t xml:space="preserve">Notes </w:t>
            </w:r>
            <w:r w:rsidRPr="00933446">
              <w:rPr>
                <w:rFonts w:ascii="Times New Roman" w:hAnsi="Times New Roman"/>
                <w:color w:val="000000"/>
                <w:sz w:val="20"/>
              </w:rPr>
              <w:t xml:space="preserve">the unqualified audit opinions issued by the Board of Auditors for 2017; </w:t>
            </w:r>
          </w:p>
        </w:tc>
        <w:tc>
          <w:tcPr>
            <w:tcW w:w="1325" w:type="dxa"/>
            <w:shd w:val="clear" w:color="auto" w:fill="D9D9D9"/>
          </w:tcPr>
          <w:p w14:paraId="2217803E" w14:textId="3A091DDE"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27CE4341" w14:textId="77777777" w:rsidTr="002E592C">
        <w:trPr>
          <w:trHeight w:val="319"/>
        </w:trPr>
        <w:tc>
          <w:tcPr>
            <w:tcW w:w="1705" w:type="dxa"/>
            <w:vMerge/>
          </w:tcPr>
          <w:p w14:paraId="7834CA22" w14:textId="2EF6EDB4"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1C3B5F6F" w14:textId="6869E8CC"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2CC8DA26" w14:textId="63C1CCFD"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3065BFD1" w14:textId="16BC3AF2"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3. </w:t>
            </w:r>
            <w:r w:rsidRPr="00933446">
              <w:rPr>
                <w:rFonts w:ascii="Times New Roman" w:hAnsi="Times New Roman"/>
                <w:i/>
                <w:color w:val="000000"/>
                <w:sz w:val="20"/>
              </w:rPr>
              <w:t xml:space="preserve">Notes </w:t>
            </w:r>
            <w:r w:rsidRPr="00933446">
              <w:rPr>
                <w:rFonts w:ascii="Times New Roman" w:hAnsi="Times New Roman"/>
                <w:color w:val="000000"/>
                <w:sz w:val="20"/>
              </w:rPr>
              <w:t xml:space="preserve">progress made by UNDP and UNCDF in addressing the top seven audit-related priorities in 2016-2017; </w:t>
            </w:r>
          </w:p>
        </w:tc>
        <w:tc>
          <w:tcPr>
            <w:tcW w:w="1325" w:type="dxa"/>
            <w:shd w:val="clear" w:color="auto" w:fill="D9D9D9"/>
          </w:tcPr>
          <w:p w14:paraId="4A7C90DD" w14:textId="12AF12AD"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No </w:t>
            </w:r>
            <w:r w:rsidR="002D4A09">
              <w:rPr>
                <w:rFonts w:ascii="Times New Roman" w:eastAsia="Times New Roman" w:hAnsi="Times New Roman" w:cs="Times New Roman"/>
                <w:sz w:val="20"/>
                <w:szCs w:val="20"/>
              </w:rPr>
              <w:t>actions required</w:t>
            </w:r>
          </w:p>
        </w:tc>
      </w:tr>
      <w:tr w:rsidR="00E76FB3" w14:paraId="4AB92545" w14:textId="77777777" w:rsidTr="002E592C">
        <w:trPr>
          <w:trHeight w:val="319"/>
        </w:trPr>
        <w:tc>
          <w:tcPr>
            <w:tcW w:w="1705" w:type="dxa"/>
            <w:vMerge/>
          </w:tcPr>
          <w:p w14:paraId="472AC7B1"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4F3BA166" w14:textId="0A6C7DFE"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3DABA690" w14:textId="3C10A54D"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7D21BA5A" w14:textId="54A69C04"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4. </w:t>
            </w:r>
            <w:r w:rsidRPr="00933446">
              <w:rPr>
                <w:rFonts w:ascii="Times New Roman" w:hAnsi="Times New Roman"/>
                <w:i/>
                <w:color w:val="000000"/>
                <w:sz w:val="20"/>
              </w:rPr>
              <w:t xml:space="preserve">Endorses </w:t>
            </w:r>
            <w:r w:rsidRPr="00933446">
              <w:rPr>
                <w:rFonts w:ascii="Times New Roman" w:hAnsi="Times New Roman"/>
                <w:color w:val="000000"/>
                <w:sz w:val="20"/>
              </w:rPr>
              <w:t xml:space="preserve">the suggested, refined top seven audit-related management priorities of UNDP for the biennium 2018-2019; </w:t>
            </w:r>
          </w:p>
        </w:tc>
        <w:tc>
          <w:tcPr>
            <w:tcW w:w="1325" w:type="dxa"/>
            <w:shd w:val="clear" w:color="auto" w:fill="D9D9D9"/>
          </w:tcPr>
          <w:p w14:paraId="11F6F8F2" w14:textId="21BEB0D0"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1ED90982" w14:textId="77777777" w:rsidTr="002E592C">
        <w:trPr>
          <w:trHeight w:val="319"/>
        </w:trPr>
        <w:tc>
          <w:tcPr>
            <w:tcW w:w="1705" w:type="dxa"/>
            <w:vMerge/>
          </w:tcPr>
          <w:p w14:paraId="67060D1D"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6E320273" w14:textId="13A588A8"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0F94EBB8" w14:textId="703EDDE9"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5F23A1B9" w14:textId="4E2E0232"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5. </w:t>
            </w:r>
            <w:r w:rsidRPr="00933446">
              <w:rPr>
                <w:rFonts w:ascii="Times New Roman" w:hAnsi="Times New Roman"/>
                <w:i/>
                <w:color w:val="000000"/>
                <w:sz w:val="20"/>
              </w:rPr>
              <w:t xml:space="preserve">Recalls </w:t>
            </w:r>
            <w:r w:rsidRPr="00933446">
              <w:rPr>
                <w:rFonts w:ascii="Times New Roman" w:hAnsi="Times New Roman"/>
                <w:color w:val="000000"/>
                <w:sz w:val="20"/>
              </w:rPr>
              <w:t xml:space="preserve">decisions 2018/3 and 2018/13, and underscores the need for UNDP to address issues relating to procurement oversight and fraud mitigation strategies, financial management and sustainability of country offices, programme/project management and evaluation, and partnerships and resource mobilization; </w:t>
            </w:r>
          </w:p>
        </w:tc>
        <w:tc>
          <w:tcPr>
            <w:tcW w:w="1325" w:type="dxa"/>
            <w:shd w:val="clear" w:color="auto" w:fill="D9D9D9"/>
          </w:tcPr>
          <w:p w14:paraId="750012AA" w14:textId="3DCF6408"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4781B269" w14:textId="77777777" w:rsidTr="002E592C">
        <w:trPr>
          <w:trHeight w:val="319"/>
        </w:trPr>
        <w:tc>
          <w:tcPr>
            <w:tcW w:w="1705" w:type="dxa"/>
            <w:vMerge/>
          </w:tcPr>
          <w:p w14:paraId="7570199A"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6893270C" w14:textId="512BDDA9"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704DEC2C" w14:textId="25FC1A60"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786A34A4" w14:textId="56171F6A"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6. </w:t>
            </w:r>
            <w:r w:rsidRPr="00933446">
              <w:rPr>
                <w:rFonts w:ascii="Times New Roman" w:hAnsi="Times New Roman"/>
                <w:i/>
                <w:color w:val="000000"/>
                <w:sz w:val="20"/>
              </w:rPr>
              <w:t xml:space="preserve">Acknowledges </w:t>
            </w:r>
            <w:r w:rsidRPr="00933446">
              <w:rPr>
                <w:rFonts w:ascii="Times New Roman" w:hAnsi="Times New Roman"/>
                <w:color w:val="000000"/>
                <w:sz w:val="20"/>
              </w:rPr>
              <w:t xml:space="preserve">the findings of the Board of Auditors on the monitoring of risk in country offices, requests UNDP to ensure the capacity is in place to do this effectively, and requests UNDP to report to the Board on the implementation of the updated enterprise risk management policy at its annual session of 2019, as appropriate, and as part of its report on the implementation of the recommendations of the Board of Auditors; </w:t>
            </w:r>
          </w:p>
        </w:tc>
        <w:tc>
          <w:tcPr>
            <w:tcW w:w="1325" w:type="dxa"/>
            <w:shd w:val="clear" w:color="auto" w:fill="D9D9D9"/>
          </w:tcPr>
          <w:p w14:paraId="1D725DB5" w14:textId="5E2AACF4"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74A64501" w14:textId="77777777" w:rsidTr="002E592C">
        <w:trPr>
          <w:trHeight w:val="534"/>
        </w:trPr>
        <w:tc>
          <w:tcPr>
            <w:tcW w:w="1705" w:type="dxa"/>
            <w:vMerge/>
          </w:tcPr>
          <w:p w14:paraId="751067E0"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116DE43B" w14:textId="1AE37650"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3FD9559E" w14:textId="0FD56329"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0FB6725B" w14:textId="501D0AE3"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7. </w:t>
            </w:r>
            <w:r w:rsidRPr="00933446">
              <w:rPr>
                <w:rFonts w:ascii="Times New Roman" w:hAnsi="Times New Roman"/>
                <w:i/>
                <w:color w:val="000000"/>
                <w:sz w:val="20"/>
              </w:rPr>
              <w:t xml:space="preserve">Notes </w:t>
            </w:r>
            <w:r w:rsidRPr="00933446">
              <w:rPr>
                <w:rFonts w:ascii="Times New Roman" w:hAnsi="Times New Roman"/>
                <w:color w:val="000000"/>
                <w:sz w:val="20"/>
              </w:rPr>
              <w:t xml:space="preserve">that many of the recommendations of the Board of Auditors are at country level, and requests UNDP to consider more systemic action within their ongoing reviews of businesses process and structure; </w:t>
            </w:r>
          </w:p>
        </w:tc>
        <w:tc>
          <w:tcPr>
            <w:tcW w:w="1325" w:type="dxa"/>
            <w:shd w:val="clear" w:color="auto" w:fill="D9D9D9"/>
          </w:tcPr>
          <w:p w14:paraId="654DCC5F" w14:textId="6D7DE908"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16EB931E" w14:textId="77777777" w:rsidTr="002E592C">
        <w:trPr>
          <w:trHeight w:val="319"/>
        </w:trPr>
        <w:tc>
          <w:tcPr>
            <w:tcW w:w="1705" w:type="dxa"/>
            <w:vMerge/>
          </w:tcPr>
          <w:p w14:paraId="3788D0DE"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16C1A08E" w14:textId="233E8D5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1D391B24" w14:textId="135B707A"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32D2E65B" w14:textId="05377717"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8. </w:t>
            </w:r>
            <w:r w:rsidRPr="00933446">
              <w:rPr>
                <w:rFonts w:ascii="Times New Roman" w:hAnsi="Times New Roman"/>
                <w:i/>
                <w:color w:val="000000"/>
                <w:sz w:val="20"/>
              </w:rPr>
              <w:t xml:space="preserve">Acknowledges </w:t>
            </w:r>
            <w:r w:rsidRPr="00933446">
              <w:rPr>
                <w:rFonts w:ascii="Times New Roman" w:hAnsi="Times New Roman"/>
                <w:color w:val="000000"/>
                <w:sz w:val="20"/>
              </w:rPr>
              <w:t xml:space="preserve">the efforts made by UNDP, and encourages UNDP to continue to improve actions for recovery of funds lost, including those due to fraud; </w:t>
            </w:r>
          </w:p>
        </w:tc>
        <w:tc>
          <w:tcPr>
            <w:tcW w:w="1325" w:type="dxa"/>
            <w:shd w:val="clear" w:color="auto" w:fill="D9D9D9"/>
          </w:tcPr>
          <w:p w14:paraId="5FDC0653" w14:textId="0C09AF5F"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0C7A5928" w14:textId="77777777" w:rsidTr="002E592C">
        <w:trPr>
          <w:trHeight w:val="319"/>
        </w:trPr>
        <w:tc>
          <w:tcPr>
            <w:tcW w:w="1705" w:type="dxa"/>
            <w:vMerge/>
          </w:tcPr>
          <w:p w14:paraId="049DD7F8"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3672ED7B" w14:textId="31C117E0"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720D5DD9" w14:textId="215C3691"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05D649B1" w14:textId="3BE071EA"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9. </w:t>
            </w:r>
            <w:r w:rsidRPr="00933446">
              <w:rPr>
                <w:rFonts w:ascii="Times New Roman" w:hAnsi="Times New Roman"/>
                <w:i/>
                <w:color w:val="000000"/>
                <w:sz w:val="20"/>
              </w:rPr>
              <w:t xml:space="preserve">Supports </w:t>
            </w:r>
            <w:r w:rsidRPr="00933446">
              <w:rPr>
                <w:rFonts w:ascii="Times New Roman" w:hAnsi="Times New Roman"/>
                <w:color w:val="000000"/>
                <w:sz w:val="20"/>
              </w:rPr>
              <w:t xml:space="preserve">the ongoing efforts of UNDP management to implement the recommendations of the Board of Auditors for the year ended 31 December 2017 as well as the remaining recommendations from prior years; </w:t>
            </w:r>
          </w:p>
        </w:tc>
        <w:tc>
          <w:tcPr>
            <w:tcW w:w="1325" w:type="dxa"/>
            <w:shd w:val="clear" w:color="auto" w:fill="D9D9D9"/>
          </w:tcPr>
          <w:p w14:paraId="08D5C885" w14:textId="681C18FA"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2738C590" w14:textId="77777777" w:rsidTr="002E592C">
        <w:trPr>
          <w:trHeight w:val="319"/>
        </w:trPr>
        <w:tc>
          <w:tcPr>
            <w:tcW w:w="1705" w:type="dxa"/>
            <w:vMerge/>
          </w:tcPr>
          <w:p w14:paraId="435C9BD7"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52D3570E" w14:textId="57BDBAF9"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10BF86A9" w14:textId="1645134E"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1E9DBB51" w14:textId="7D3BC213" w:rsidR="00E76FB3" w:rsidRPr="009858F3" w:rsidRDefault="00E76FB3" w:rsidP="00933446">
            <w:pPr>
              <w:pBdr>
                <w:top w:val="nil"/>
                <w:left w:val="nil"/>
                <w:bottom w:val="nil"/>
                <w:right w:val="nil"/>
                <w:between w:val="nil"/>
              </w:pBdr>
            </w:pPr>
            <w:r w:rsidRPr="00933446">
              <w:rPr>
                <w:rFonts w:ascii="Times New Roman" w:hAnsi="Times New Roman"/>
                <w:color w:val="000000"/>
                <w:sz w:val="20"/>
              </w:rPr>
              <w:t xml:space="preserve">Para 10. </w:t>
            </w:r>
            <w:r w:rsidRPr="00933446">
              <w:rPr>
                <w:rFonts w:ascii="Times New Roman" w:hAnsi="Times New Roman"/>
                <w:i/>
                <w:color w:val="000000"/>
                <w:sz w:val="20"/>
              </w:rPr>
              <w:t xml:space="preserve">Takes note </w:t>
            </w:r>
            <w:r w:rsidRPr="00933446">
              <w:rPr>
                <w:rFonts w:ascii="Times New Roman" w:hAnsi="Times New Roman"/>
                <w:color w:val="000000"/>
                <w:sz w:val="20"/>
              </w:rPr>
              <w:t xml:space="preserve">of the report (DP/FPA/2019/2) on the actions taken by UNFPA and the further measures planned by the organization to implement the recommendations of the Board of Auditors for the financial period that ended on 31 December 2017; </w:t>
            </w:r>
          </w:p>
        </w:tc>
        <w:tc>
          <w:tcPr>
            <w:tcW w:w="1325" w:type="dxa"/>
            <w:shd w:val="clear" w:color="auto" w:fill="D9D9D9"/>
          </w:tcPr>
          <w:p w14:paraId="2427D590" w14:textId="55156237"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0862B190" w14:textId="77777777" w:rsidTr="002E592C">
        <w:trPr>
          <w:trHeight w:val="319"/>
        </w:trPr>
        <w:tc>
          <w:tcPr>
            <w:tcW w:w="1705" w:type="dxa"/>
            <w:vMerge/>
          </w:tcPr>
          <w:p w14:paraId="4FCA8980"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2809C3AD" w14:textId="24BAD10E"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19A484F7"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69466D1F" w14:textId="14B43791" w:rsidR="00E76FB3" w:rsidRPr="009858F3" w:rsidRDefault="00E76FB3" w:rsidP="00933446">
            <w:pPr>
              <w:pBdr>
                <w:top w:val="nil"/>
                <w:left w:val="nil"/>
                <w:bottom w:val="nil"/>
                <w:right w:val="nil"/>
                <w:between w:val="nil"/>
              </w:pBdr>
            </w:pPr>
            <w:r w:rsidRPr="00933446">
              <w:rPr>
                <w:rFonts w:ascii="Times New Roman" w:hAnsi="Times New Roman"/>
                <w:color w:val="000000"/>
                <w:sz w:val="20"/>
              </w:rPr>
              <w:t xml:space="preserve">Para 11. </w:t>
            </w:r>
            <w:r w:rsidRPr="00933446">
              <w:rPr>
                <w:rFonts w:ascii="Times New Roman" w:hAnsi="Times New Roman"/>
                <w:i/>
                <w:color w:val="000000"/>
                <w:sz w:val="20"/>
              </w:rPr>
              <w:t xml:space="preserve">Notes </w:t>
            </w:r>
            <w:r w:rsidRPr="00933446">
              <w:rPr>
                <w:rFonts w:ascii="Times New Roman" w:hAnsi="Times New Roman"/>
                <w:color w:val="000000"/>
                <w:sz w:val="20"/>
              </w:rPr>
              <w:t xml:space="preserve">the audit opinion by the Board of Auditors that UNFPA financial statements present fairly, in all material respects, the financial position of UNFPA as at 31 December 2017 and its financial performance and cash flows for the year then ended, in accordance with the International Public Sector Accounting Standards (IPSAS); </w:t>
            </w:r>
          </w:p>
        </w:tc>
        <w:tc>
          <w:tcPr>
            <w:tcW w:w="1325" w:type="dxa"/>
            <w:shd w:val="clear" w:color="auto" w:fill="D9D9D9"/>
          </w:tcPr>
          <w:p w14:paraId="4DD53BC4" w14:textId="20599504"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1F9B4EDF" w14:textId="77777777" w:rsidTr="002E592C">
        <w:trPr>
          <w:trHeight w:val="319"/>
        </w:trPr>
        <w:tc>
          <w:tcPr>
            <w:tcW w:w="1705" w:type="dxa"/>
            <w:vMerge/>
          </w:tcPr>
          <w:p w14:paraId="508C7547"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377C02E7" w14:textId="2DF2BD76"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2B883727"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1F1252FE" w14:textId="3626E9AC" w:rsidR="00E76FB3" w:rsidRPr="009858F3" w:rsidRDefault="00E76FB3" w:rsidP="00933446">
            <w:pPr>
              <w:pBdr>
                <w:top w:val="nil"/>
                <w:left w:val="nil"/>
                <w:bottom w:val="nil"/>
                <w:right w:val="nil"/>
                <w:between w:val="nil"/>
              </w:pBdr>
            </w:pPr>
            <w:r w:rsidRPr="00933446">
              <w:rPr>
                <w:rFonts w:ascii="Times New Roman" w:hAnsi="Times New Roman"/>
                <w:color w:val="000000"/>
                <w:sz w:val="20"/>
              </w:rPr>
              <w:t xml:space="preserve">Para 12. </w:t>
            </w:r>
            <w:r w:rsidRPr="00933446">
              <w:rPr>
                <w:rFonts w:ascii="Times New Roman" w:hAnsi="Times New Roman"/>
                <w:i/>
                <w:color w:val="000000"/>
                <w:sz w:val="20"/>
              </w:rPr>
              <w:t xml:space="preserve">Also notes </w:t>
            </w:r>
            <w:r w:rsidRPr="00933446">
              <w:rPr>
                <w:rFonts w:ascii="Times New Roman" w:hAnsi="Times New Roman"/>
                <w:color w:val="000000"/>
                <w:sz w:val="20"/>
              </w:rPr>
              <w:t xml:space="preserve">the progress made by UNFPA in addressing prior-year recommendations and support ongoing management efforts in implementing the recommendations of the Board of Auditors for the year ended 31 December 2017; </w:t>
            </w:r>
          </w:p>
        </w:tc>
        <w:tc>
          <w:tcPr>
            <w:tcW w:w="1325" w:type="dxa"/>
            <w:shd w:val="clear" w:color="auto" w:fill="D9D9D9"/>
          </w:tcPr>
          <w:p w14:paraId="1D068EA7" w14:textId="42ABF25A"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0DC3BBC9" w14:textId="77777777" w:rsidTr="002E592C">
        <w:trPr>
          <w:trHeight w:val="1250"/>
        </w:trPr>
        <w:tc>
          <w:tcPr>
            <w:tcW w:w="1705" w:type="dxa"/>
            <w:vMerge/>
          </w:tcPr>
          <w:p w14:paraId="3572758E"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shd w:val="clear" w:color="auto" w:fill="auto"/>
          </w:tcPr>
          <w:p w14:paraId="03148941" w14:textId="781A4CD6" w:rsidR="00E76FB3" w:rsidRDefault="00E76FB3" w:rsidP="00933446">
            <w:pPr>
              <w:rPr>
                <w:rFonts w:ascii="Times New Roman" w:eastAsia="Times New Roman" w:hAnsi="Times New Roman" w:cs="Times New Roman"/>
                <w:sz w:val="20"/>
                <w:szCs w:val="20"/>
              </w:rPr>
            </w:pPr>
            <w:r w:rsidRPr="00437F0F">
              <w:rPr>
                <w:rFonts w:ascii="Times New Roman" w:eastAsia="Times New Roman" w:hAnsi="Times New Roman" w:cs="Times New Roman"/>
                <w:sz w:val="20"/>
                <w:szCs w:val="20"/>
              </w:rPr>
              <w:t>Recommendations of the Board of Auditors</w:t>
            </w:r>
          </w:p>
        </w:tc>
        <w:tc>
          <w:tcPr>
            <w:tcW w:w="1530" w:type="dxa"/>
            <w:shd w:val="clear" w:color="auto" w:fill="auto"/>
          </w:tcPr>
          <w:p w14:paraId="45E22CB9"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Executive Director</w:t>
            </w:r>
          </w:p>
          <w:p w14:paraId="10DA9233" w14:textId="77777777" w:rsidR="00E76FB3" w:rsidRDefault="00E76FB3" w:rsidP="00933446">
            <w:pPr>
              <w:rPr>
                <w:rFonts w:ascii="Times New Roman" w:eastAsia="Times New Roman" w:hAnsi="Times New Roman" w:cs="Times New Roman"/>
                <w:b/>
                <w:sz w:val="20"/>
                <w:szCs w:val="20"/>
              </w:rPr>
            </w:pPr>
          </w:p>
        </w:tc>
        <w:tc>
          <w:tcPr>
            <w:tcW w:w="3330" w:type="dxa"/>
            <w:shd w:val="clear" w:color="auto" w:fill="auto"/>
          </w:tcPr>
          <w:p w14:paraId="2C27629B" w14:textId="6C1B7855"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13.1</w:t>
            </w:r>
            <w:r>
              <w:rPr>
                <w:rFonts w:ascii="Times New Roman" w:eastAsia="Times New Roman" w:hAnsi="Times New Roman" w:cs="Times New Roman"/>
                <w:i/>
                <w:sz w:val="20"/>
                <w:szCs w:val="20"/>
              </w:rPr>
              <w:t xml:space="preserve"> Encourages</w:t>
            </w:r>
            <w:r>
              <w:rPr>
                <w:rFonts w:ascii="Times New Roman" w:eastAsia="Times New Roman" w:hAnsi="Times New Roman" w:cs="Times New Roman"/>
                <w:sz w:val="20"/>
                <w:szCs w:val="20"/>
              </w:rPr>
              <w:t xml:space="preserve"> UNFPA efforts to continue to improve the maturity of risk management at all levels of the organization (including strengthened approaches to fraud risk, inventory audit and supply chain management), encourages UNFPA to continue to adopt a risk-based approach to audit coverage of implementing partners to mitigate the risk of overcontrol,</w:t>
            </w:r>
          </w:p>
        </w:tc>
        <w:tc>
          <w:tcPr>
            <w:tcW w:w="1170" w:type="dxa"/>
            <w:shd w:val="clear" w:color="auto" w:fill="auto"/>
          </w:tcPr>
          <w:p w14:paraId="7DFE90FF" w14:textId="77777777" w:rsidR="00E76FB3" w:rsidRDefault="00E76FB3" w:rsidP="00933446">
            <w:pPr>
              <w:rPr>
                <w:rFonts w:ascii="Times New Roman" w:eastAsia="Times New Roman" w:hAnsi="Times New Roman" w:cs="Times New Roman"/>
                <w:sz w:val="20"/>
                <w:szCs w:val="20"/>
                <w:shd w:val="clear" w:color="auto" w:fill="E7E6E6"/>
              </w:rPr>
            </w:pPr>
            <w:r>
              <w:rPr>
                <w:rFonts w:ascii="Times New Roman" w:eastAsia="Times New Roman" w:hAnsi="Times New Roman" w:cs="Times New Roman"/>
                <w:sz w:val="20"/>
                <w:szCs w:val="20"/>
              </w:rPr>
              <w:t>Ongoing</w:t>
            </w:r>
          </w:p>
        </w:tc>
        <w:tc>
          <w:tcPr>
            <w:tcW w:w="3690" w:type="dxa"/>
            <w:shd w:val="clear" w:color="auto" w:fill="auto"/>
          </w:tcPr>
          <w:p w14:paraId="73F77D6C" w14:textId="7EBFE110" w:rsidR="00E76FB3" w:rsidRPr="006C020E" w:rsidRDefault="00E76FB3" w:rsidP="00933446">
            <w:pPr>
              <w:rPr>
                <w:rFonts w:ascii="Times New Roman" w:eastAsia="Times New Roman" w:hAnsi="Times New Roman" w:cs="Times New Roman"/>
                <w:sz w:val="20"/>
                <w:szCs w:val="20"/>
              </w:rPr>
            </w:pPr>
            <w:r w:rsidRPr="00102529">
              <w:rPr>
                <w:rFonts w:ascii="Times New Roman" w:eastAsia="Times New Roman" w:hAnsi="Times New Roman" w:cs="Times New Roman"/>
                <w:sz w:val="20"/>
                <w:szCs w:val="20"/>
              </w:rPr>
              <w:t>Based on the HLCM guidance note, UNFPA will undertake self-assessment of its risk maturity model (RMM) in the beginning of 2020 and will report the results</w:t>
            </w:r>
            <w:r w:rsidRPr="006C020E">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Fraud risk management was strengthened through the release of a Fraud Strategy and Fraud Scenarios documents for key business processes.</w:t>
            </w:r>
            <w:r w:rsidRPr="006C020E">
              <w:rPr>
                <w:rFonts w:ascii="Times New Roman" w:eastAsia="Times New Roman" w:hAnsi="Times New Roman" w:cs="Times New Roman"/>
                <w:sz w:val="20"/>
                <w:szCs w:val="20"/>
              </w:rPr>
              <w:t xml:space="preserve"> </w:t>
            </w:r>
          </w:p>
          <w:p w14:paraId="12935357" w14:textId="7B14F0DD" w:rsidR="00E76FB3" w:rsidRPr="00933446" w:rsidRDefault="00E76FB3" w:rsidP="00933446">
            <w:pPr>
              <w:rPr>
                <w:rFonts w:ascii="Times New Roman" w:hAnsi="Times New Roman"/>
                <w:b/>
                <w:sz w:val="20"/>
              </w:rPr>
            </w:pPr>
            <w:r w:rsidRPr="00933446">
              <w:rPr>
                <w:rFonts w:ascii="Times New Roman" w:hAnsi="Times New Roman"/>
                <w:color w:val="000000"/>
                <w:sz w:val="20"/>
              </w:rPr>
              <w:t xml:space="preserve">UNFPA continues to drive risk-based and cost-effective differentiation and has introduced new criteria for 2019 implementing partner expenditure audits to </w:t>
            </w:r>
            <w:r w:rsidRPr="00933446">
              <w:rPr>
                <w:rFonts w:ascii="Times New Roman" w:hAnsi="Times New Roman"/>
                <w:color w:val="000000"/>
                <w:sz w:val="20"/>
              </w:rPr>
              <w:lastRenderedPageBreak/>
              <w:t xml:space="preserve">re-direct audit efforts from consistently well performing partners (previously not considered for low risk) to focus on those where an increasingly comprehensive set of indicators signals higher risks.  </w:t>
            </w:r>
            <w:r>
              <w:rPr>
                <w:rFonts w:ascii="Times New Roman" w:eastAsia="Times New Roman" w:hAnsi="Times New Roman" w:cs="Times New Roman"/>
                <w:color w:val="000000"/>
                <w:sz w:val="20"/>
                <w:szCs w:val="20"/>
              </w:rPr>
              <w:t xml:space="preserve">UNFPA has progressed significantly in the design and implementation of its Last Mile Assurance process, designed to provide assurance about the proper management and use of reproductive health commodities provided to implementing partners. </w:t>
            </w:r>
          </w:p>
        </w:tc>
        <w:tc>
          <w:tcPr>
            <w:tcW w:w="1325" w:type="dxa"/>
            <w:shd w:val="clear" w:color="auto" w:fill="auto"/>
          </w:tcPr>
          <w:p w14:paraId="526EE1B4" w14:textId="57E2480D"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Completed and ongoing</w:t>
            </w:r>
          </w:p>
          <w:p w14:paraId="38F0ED13" w14:textId="02D5A956" w:rsidR="00E76FB3" w:rsidRDefault="00E76FB3" w:rsidP="00933446">
            <w:pPr>
              <w:jc w:val="center"/>
              <w:rPr>
                <w:rFonts w:ascii="Times New Roman" w:eastAsia="Times New Roman" w:hAnsi="Times New Roman" w:cs="Times New Roman"/>
                <w:b/>
                <w:sz w:val="20"/>
                <w:szCs w:val="20"/>
              </w:rPr>
            </w:pPr>
            <w:r>
              <w:rPr>
                <w:rFonts w:ascii="Noto Sans Symbols" w:eastAsia="Noto Sans Symbols" w:hAnsi="Noto Sans Symbols" w:cs="Noto Sans Symbols"/>
                <w:color w:val="00B050"/>
                <w:sz w:val="72"/>
                <w:szCs w:val="72"/>
              </w:rPr>
              <w:t>●</w:t>
            </w:r>
          </w:p>
        </w:tc>
      </w:tr>
      <w:tr w:rsidR="00E76FB3" w14:paraId="77B49158" w14:textId="77777777" w:rsidTr="002E592C">
        <w:tc>
          <w:tcPr>
            <w:tcW w:w="1705" w:type="dxa"/>
            <w:vMerge/>
          </w:tcPr>
          <w:p w14:paraId="2907C53E"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b/>
                <w:sz w:val="20"/>
              </w:rPr>
            </w:pPr>
          </w:p>
        </w:tc>
        <w:tc>
          <w:tcPr>
            <w:tcW w:w="1710" w:type="dxa"/>
            <w:shd w:val="clear" w:color="auto" w:fill="auto"/>
          </w:tcPr>
          <w:p w14:paraId="2A26B058" w14:textId="47DAB4A3" w:rsidR="00E76FB3" w:rsidRDefault="00E76FB3" w:rsidP="00933446">
            <w:pPr>
              <w:rPr>
                <w:rFonts w:ascii="Times New Roman" w:eastAsia="Times New Roman" w:hAnsi="Times New Roman" w:cs="Times New Roman"/>
                <w:sz w:val="20"/>
                <w:szCs w:val="20"/>
              </w:rPr>
            </w:pPr>
            <w:r w:rsidRPr="00437F0F">
              <w:rPr>
                <w:rFonts w:ascii="Times New Roman" w:eastAsia="Times New Roman" w:hAnsi="Times New Roman" w:cs="Times New Roman"/>
                <w:sz w:val="20"/>
                <w:szCs w:val="20"/>
              </w:rPr>
              <w:t>Recommendations of the Board of Auditors</w:t>
            </w:r>
          </w:p>
        </w:tc>
        <w:tc>
          <w:tcPr>
            <w:tcW w:w="1530" w:type="dxa"/>
            <w:shd w:val="clear" w:color="auto" w:fill="auto"/>
          </w:tcPr>
          <w:p w14:paraId="2947EB20"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Executive Director</w:t>
            </w:r>
          </w:p>
        </w:tc>
        <w:tc>
          <w:tcPr>
            <w:tcW w:w="3330" w:type="dxa"/>
            <w:shd w:val="clear" w:color="auto" w:fill="auto"/>
          </w:tcPr>
          <w:p w14:paraId="4713E538"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13.2.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UNFPA to report to the Board on the implementation, enforcement and resourcing of the updated enterprise risk management policy and the policy and procedures on the management of programme supplies at its annual session of 2019, as appropriate, and as part of its report on the implementation of the recommendations of the Board of Auditors;</w:t>
            </w:r>
          </w:p>
        </w:tc>
        <w:tc>
          <w:tcPr>
            <w:tcW w:w="1170" w:type="dxa"/>
            <w:shd w:val="clear" w:color="auto" w:fill="auto"/>
          </w:tcPr>
          <w:p w14:paraId="614D70D4" w14:textId="77777777" w:rsidR="00E76FB3" w:rsidRDefault="00E76FB3" w:rsidP="00933446">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Annual Session 2019 and 2020 First Regular Session</w:t>
            </w:r>
          </w:p>
        </w:tc>
        <w:tc>
          <w:tcPr>
            <w:tcW w:w="3690" w:type="dxa"/>
            <w:shd w:val="clear" w:color="auto" w:fill="auto"/>
          </w:tcPr>
          <w:p w14:paraId="75402E16" w14:textId="77777777" w:rsidR="00E76FB3" w:rsidRDefault="00E76FB3" w:rsidP="006E7AB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report was provided at the annual session of 2019 and is part of the report on the implementation of the recommendations of the Board of Auditors. Efforts for a comprehensive implementation of the Programme Supplies policy continued during 2019, with focus on (i) the design and roll-out of the Last Mile Assurance process, which will provide ongoing assurance about the proper management of commodities provided to implementing partners, (ii) generation of reports measuring the performance of down-stream supply-chain management activities.</w:t>
            </w:r>
          </w:p>
          <w:p w14:paraId="5BD9040D" w14:textId="57788A86" w:rsidR="006E7AB6" w:rsidRDefault="006E7AB6" w:rsidP="006E7AB6">
            <w:pPr>
              <w:rPr>
                <w:rFonts w:ascii="Times New Roman" w:eastAsia="Times New Roman" w:hAnsi="Times New Roman" w:cs="Times New Roman"/>
                <w:b/>
                <w:sz w:val="20"/>
                <w:szCs w:val="20"/>
              </w:rPr>
            </w:pPr>
            <w:r w:rsidRPr="006705EC">
              <w:rPr>
                <w:rFonts w:ascii="Times New Roman" w:eastAsia="Times New Roman" w:hAnsi="Times New Roman" w:cs="Times New Roman"/>
                <w:sz w:val="20"/>
                <w:szCs w:val="20"/>
              </w:rPr>
              <w:t>UNFPA is currently drafting a revision to its ERM policy and the process is expected to be complete mid-year.</w:t>
            </w:r>
          </w:p>
        </w:tc>
        <w:tc>
          <w:tcPr>
            <w:tcW w:w="1325" w:type="dxa"/>
            <w:shd w:val="clear" w:color="auto" w:fill="auto"/>
          </w:tcPr>
          <w:p w14:paraId="2EE31CDA" w14:textId="4635B7A6"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 and ongoing</w:t>
            </w:r>
          </w:p>
          <w:p w14:paraId="2F7D5F0F" w14:textId="59D6A9D7" w:rsidR="00E76FB3" w:rsidRDefault="00E76FB3" w:rsidP="00933446">
            <w:pPr>
              <w:jc w:val="center"/>
              <w:rPr>
                <w:rFonts w:ascii="Times New Roman" w:eastAsia="Times New Roman" w:hAnsi="Times New Roman" w:cs="Times New Roman"/>
                <w:b/>
                <w:sz w:val="20"/>
                <w:szCs w:val="20"/>
              </w:rPr>
            </w:pPr>
            <w:r>
              <w:rPr>
                <w:rFonts w:ascii="Noto Sans Symbols" w:eastAsia="Noto Sans Symbols" w:hAnsi="Noto Sans Symbols" w:cs="Noto Sans Symbols"/>
                <w:color w:val="00B050"/>
                <w:sz w:val="72"/>
                <w:szCs w:val="72"/>
              </w:rPr>
              <w:t>●</w:t>
            </w:r>
          </w:p>
        </w:tc>
      </w:tr>
      <w:tr w:rsidR="00E76FB3" w14:paraId="3CB8E04B" w14:textId="77777777" w:rsidTr="002E592C">
        <w:trPr>
          <w:trHeight w:val="3027"/>
        </w:trPr>
        <w:tc>
          <w:tcPr>
            <w:tcW w:w="1705" w:type="dxa"/>
            <w:vMerge/>
          </w:tcPr>
          <w:p w14:paraId="6538E76F"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b/>
                <w:sz w:val="20"/>
              </w:rPr>
            </w:pPr>
          </w:p>
        </w:tc>
        <w:tc>
          <w:tcPr>
            <w:tcW w:w="1710" w:type="dxa"/>
            <w:shd w:val="clear" w:color="auto" w:fill="auto"/>
          </w:tcPr>
          <w:p w14:paraId="531380F0" w14:textId="46BAA494" w:rsidR="00E76FB3" w:rsidRDefault="00E76FB3" w:rsidP="00933446">
            <w:pPr>
              <w:rPr>
                <w:rFonts w:ascii="Times New Roman" w:eastAsia="Times New Roman" w:hAnsi="Times New Roman" w:cs="Times New Roman"/>
                <w:b/>
                <w:sz w:val="20"/>
                <w:szCs w:val="20"/>
              </w:rPr>
            </w:pPr>
            <w:r w:rsidRPr="00E45BA8">
              <w:rPr>
                <w:rFonts w:ascii="Times New Roman" w:eastAsia="Times New Roman" w:hAnsi="Times New Roman" w:cs="Times New Roman"/>
                <w:sz w:val="20"/>
                <w:szCs w:val="20"/>
              </w:rPr>
              <w:t>Recommendations of the Board of Auditors</w:t>
            </w:r>
          </w:p>
        </w:tc>
        <w:tc>
          <w:tcPr>
            <w:tcW w:w="1530" w:type="dxa"/>
            <w:shd w:val="clear" w:color="auto" w:fill="auto"/>
          </w:tcPr>
          <w:p w14:paraId="2E465B71"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Executive Director,</w:t>
            </w:r>
          </w:p>
          <w:p w14:paraId="5C2ED93D" w14:textId="5A436BD0" w:rsidR="00E76FB3" w:rsidRDefault="00E76FB3" w:rsidP="00933446">
            <w:pPr>
              <w:rPr>
                <w:rFonts w:ascii="Times New Roman" w:eastAsia="Times New Roman" w:hAnsi="Times New Roman" w:cs="Times New Roman"/>
                <w:b/>
                <w:sz w:val="20"/>
                <w:szCs w:val="20"/>
              </w:rPr>
            </w:pPr>
            <w:r w:rsidRPr="004C27D9">
              <w:rPr>
                <w:rFonts w:ascii="Times New Roman" w:eastAsia="Times New Roman" w:hAnsi="Times New Roman" w:cs="Times New Roman"/>
                <w:sz w:val="20"/>
                <w:szCs w:val="20"/>
              </w:rPr>
              <w:t xml:space="preserve">Policy and Strategy Division, Information </w:t>
            </w:r>
            <w:r>
              <w:rPr>
                <w:rFonts w:ascii="Times New Roman" w:eastAsia="Times New Roman" w:hAnsi="Times New Roman" w:cs="Times New Roman"/>
                <w:sz w:val="20"/>
                <w:szCs w:val="20"/>
              </w:rPr>
              <w:t>T</w:t>
            </w:r>
            <w:r w:rsidRPr="004C27D9">
              <w:rPr>
                <w:rFonts w:ascii="Times New Roman" w:eastAsia="Times New Roman" w:hAnsi="Times New Roman" w:cs="Times New Roman"/>
                <w:sz w:val="20"/>
                <w:szCs w:val="20"/>
              </w:rPr>
              <w:t>echnology Services Office</w:t>
            </w:r>
          </w:p>
        </w:tc>
        <w:tc>
          <w:tcPr>
            <w:tcW w:w="3330" w:type="dxa"/>
            <w:shd w:val="clear" w:color="auto" w:fill="auto"/>
          </w:tcPr>
          <w:p w14:paraId="0C50D52D" w14:textId="2F3AE43B"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14.</w:t>
            </w:r>
            <w:r>
              <w:rPr>
                <w:rFonts w:ascii="Times New Roman" w:eastAsia="Times New Roman" w:hAnsi="Times New Roman" w:cs="Times New Roman"/>
                <w:i/>
                <w:sz w:val="20"/>
                <w:szCs w:val="20"/>
              </w:rPr>
              <w:t xml:space="preserve"> Also encourages</w:t>
            </w:r>
            <w:r>
              <w:rPr>
                <w:rFonts w:ascii="Times New Roman" w:eastAsia="Times New Roman" w:hAnsi="Times New Roman" w:cs="Times New Roman"/>
                <w:sz w:val="20"/>
                <w:szCs w:val="20"/>
              </w:rPr>
              <w:t xml:space="preserve"> UNFPA to ensure that its investment in a new enterprise resource planning system produces actionable information for managers to drive improvements in the identification, prioritization and management of strategic delivery risks, including relating to commodity inventory losses and the performance of its implementing partners, and to work with other funds and programmes to ensure compatibility of enterprise resource planning systems;</w:t>
            </w:r>
          </w:p>
        </w:tc>
        <w:tc>
          <w:tcPr>
            <w:tcW w:w="1170" w:type="dxa"/>
            <w:shd w:val="clear" w:color="auto" w:fill="auto"/>
          </w:tcPr>
          <w:p w14:paraId="140ED4ED"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1073B295" w14:textId="77777777" w:rsidR="002D4A09" w:rsidRDefault="00137625" w:rsidP="0013762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Management is currently discussing risk management systems and processes within the parameters of the new ERP implementation. One of the </w:t>
            </w:r>
            <w:r w:rsidR="002D4A09">
              <w:rPr>
                <w:rFonts w:ascii="Times New Roman" w:eastAsia="Times New Roman" w:hAnsi="Times New Roman" w:cs="Times New Roman"/>
                <w:sz w:val="20"/>
                <w:szCs w:val="20"/>
              </w:rPr>
              <w:t>k</w:t>
            </w:r>
            <w:r>
              <w:rPr>
                <w:rFonts w:ascii="Times New Roman" w:eastAsia="Times New Roman" w:hAnsi="Times New Roman" w:cs="Times New Roman"/>
                <w:sz w:val="20"/>
                <w:szCs w:val="20"/>
              </w:rPr>
              <w:t>ey </w:t>
            </w:r>
          </w:p>
          <w:p w14:paraId="278ED48D" w14:textId="3DE4E00A" w:rsidR="00137625" w:rsidRDefault="00137625" w:rsidP="00137625">
            <w:pPr>
              <w:rPr>
                <w:rFonts w:ascii="Times New Roman" w:eastAsia="Times New Roman" w:hAnsi="Times New Roman" w:cs="Times New Roman"/>
                <w:sz w:val="20"/>
                <w:szCs w:val="20"/>
              </w:rPr>
            </w:pPr>
            <w:r>
              <w:rPr>
                <w:rFonts w:ascii="Times New Roman" w:eastAsia="Times New Roman" w:hAnsi="Times New Roman" w:cs="Times New Roman"/>
                <w:sz w:val="20"/>
                <w:szCs w:val="20"/>
              </w:rPr>
              <w:t>deliverables from new ERP will be provision of better and more timely information to drive management action.</w:t>
            </w:r>
          </w:p>
          <w:p w14:paraId="013E707C" w14:textId="54D31D00" w:rsidR="004A6A4A" w:rsidRPr="00204384" w:rsidRDefault="004A6A4A" w:rsidP="00933446">
            <w:pPr>
              <w:rPr>
                <w:rFonts w:ascii="Times New Roman" w:eastAsia="Times New Roman" w:hAnsi="Times New Roman" w:cs="Times New Roman"/>
                <w:sz w:val="20"/>
                <w:szCs w:val="20"/>
              </w:rPr>
            </w:pPr>
          </w:p>
        </w:tc>
        <w:tc>
          <w:tcPr>
            <w:tcW w:w="1325" w:type="dxa"/>
            <w:shd w:val="clear" w:color="auto" w:fill="auto"/>
          </w:tcPr>
          <w:p w14:paraId="536DF766" w14:textId="56037A21" w:rsidR="00E76FB3" w:rsidRDefault="00E76FB3" w:rsidP="00933446">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FD966"/>
                <w:sz w:val="72"/>
                <w:szCs w:val="72"/>
              </w:rPr>
              <w:t>●</w:t>
            </w:r>
          </w:p>
        </w:tc>
      </w:tr>
      <w:tr w:rsidR="00E76FB3" w14:paraId="51650FC8" w14:textId="77777777" w:rsidTr="002E592C">
        <w:trPr>
          <w:trHeight w:val="796"/>
        </w:trPr>
        <w:tc>
          <w:tcPr>
            <w:tcW w:w="1705" w:type="dxa"/>
            <w:vMerge/>
          </w:tcPr>
          <w:p w14:paraId="7CEB8508"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b/>
                <w:sz w:val="20"/>
              </w:rPr>
            </w:pPr>
          </w:p>
        </w:tc>
        <w:tc>
          <w:tcPr>
            <w:tcW w:w="1710" w:type="dxa"/>
            <w:vMerge w:val="restart"/>
            <w:shd w:val="clear" w:color="auto" w:fill="FFFFFF"/>
          </w:tcPr>
          <w:p w14:paraId="725B7F16" w14:textId="15DCD31C" w:rsidR="00E76FB3" w:rsidRDefault="00E76FB3" w:rsidP="00933446">
            <w:pPr>
              <w:rPr>
                <w:rFonts w:ascii="Times New Roman" w:eastAsia="Times New Roman" w:hAnsi="Times New Roman" w:cs="Times New Roman"/>
                <w:sz w:val="20"/>
                <w:szCs w:val="20"/>
              </w:rPr>
            </w:pPr>
          </w:p>
        </w:tc>
        <w:tc>
          <w:tcPr>
            <w:tcW w:w="1530" w:type="dxa"/>
            <w:vMerge w:val="restart"/>
            <w:shd w:val="clear" w:color="auto" w:fill="auto"/>
          </w:tcPr>
          <w:p w14:paraId="3B276082" w14:textId="77777777" w:rsidR="00E76FB3" w:rsidRDefault="00E76FB3" w:rsidP="00933446">
            <w:pPr>
              <w:rPr>
                <w:rFonts w:ascii="Times New Roman" w:eastAsia="Times New Roman" w:hAnsi="Times New Roman" w:cs="Times New Roman"/>
                <w:sz w:val="20"/>
                <w:szCs w:val="20"/>
              </w:rPr>
            </w:pPr>
          </w:p>
        </w:tc>
        <w:tc>
          <w:tcPr>
            <w:tcW w:w="8190" w:type="dxa"/>
            <w:gridSpan w:val="3"/>
            <w:shd w:val="clear" w:color="auto" w:fill="D9D9D9"/>
          </w:tcPr>
          <w:p w14:paraId="32E079E0" w14:textId="6CB4A2E8"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15. </w:t>
            </w:r>
            <w:r w:rsidRPr="00933446">
              <w:rPr>
                <w:rFonts w:ascii="Times New Roman" w:hAnsi="Times New Roman"/>
                <w:i/>
                <w:color w:val="000000"/>
                <w:sz w:val="20"/>
              </w:rPr>
              <w:t xml:space="preserve">Takes note </w:t>
            </w:r>
            <w:r w:rsidRPr="00933446">
              <w:rPr>
                <w:rFonts w:ascii="Times New Roman" w:hAnsi="Times New Roman"/>
                <w:color w:val="000000"/>
                <w:sz w:val="20"/>
              </w:rPr>
              <w:t xml:space="preserve">of the report (DP/OPS/2019/1) on the progress in the implementation of the various recommendations made for the year ended 31 December 2017 and the efforts currently in progress to ensure that the remaining recommendations are successfully implemented; </w:t>
            </w:r>
          </w:p>
        </w:tc>
        <w:tc>
          <w:tcPr>
            <w:tcW w:w="1325" w:type="dxa"/>
            <w:shd w:val="clear" w:color="auto" w:fill="D9D9D9"/>
          </w:tcPr>
          <w:p w14:paraId="68B06023" w14:textId="7A511B9F"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w:t>
            </w:r>
            <w:r w:rsidR="002D4A09">
              <w:rPr>
                <w:rFonts w:ascii="Times New Roman" w:eastAsia="Times New Roman" w:hAnsi="Times New Roman" w:cs="Times New Roman"/>
                <w:sz w:val="20"/>
                <w:szCs w:val="20"/>
              </w:rPr>
              <w:t xml:space="preserve"> actions required</w:t>
            </w:r>
          </w:p>
        </w:tc>
      </w:tr>
      <w:tr w:rsidR="00E76FB3" w14:paraId="3D48969D" w14:textId="77777777" w:rsidTr="002E592C">
        <w:trPr>
          <w:trHeight w:val="778"/>
        </w:trPr>
        <w:tc>
          <w:tcPr>
            <w:tcW w:w="1705" w:type="dxa"/>
            <w:vMerge/>
          </w:tcPr>
          <w:p w14:paraId="20221FC2"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FFFFFF"/>
          </w:tcPr>
          <w:p w14:paraId="582924E6" w14:textId="1733CA49"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3D797A13"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784D01AB" w14:textId="2D8544FE"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16. </w:t>
            </w:r>
            <w:r w:rsidRPr="00933446">
              <w:rPr>
                <w:rFonts w:ascii="Times New Roman" w:hAnsi="Times New Roman"/>
                <w:i/>
                <w:color w:val="000000"/>
                <w:sz w:val="20"/>
              </w:rPr>
              <w:t xml:space="preserve">Acknowledges </w:t>
            </w:r>
            <w:r w:rsidRPr="00933446">
              <w:rPr>
                <w:rFonts w:ascii="Times New Roman" w:hAnsi="Times New Roman"/>
                <w:color w:val="000000"/>
                <w:sz w:val="20"/>
              </w:rPr>
              <w:t xml:space="preserve">that due to the fact that recommendations were issued to UNOPS towards the end of July 2018 and that many of them require long-term attention, UNOPS will need to work beyond the financial year 2018 to implement them successfully. </w:t>
            </w:r>
          </w:p>
        </w:tc>
        <w:tc>
          <w:tcPr>
            <w:tcW w:w="1325" w:type="dxa"/>
            <w:shd w:val="clear" w:color="auto" w:fill="D9D9D9"/>
          </w:tcPr>
          <w:p w14:paraId="3D45E400" w14:textId="2E8DFD2C"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109AA5D3" w14:textId="77777777" w:rsidTr="002E592C">
        <w:trPr>
          <w:trHeight w:val="575"/>
        </w:trPr>
        <w:tc>
          <w:tcPr>
            <w:tcW w:w="1705" w:type="dxa"/>
            <w:vMerge w:val="restart"/>
          </w:tcPr>
          <w:p w14:paraId="593C3E34" w14:textId="77777777" w:rsidR="00E76FB3" w:rsidRDefault="00710EB3" w:rsidP="00933446">
            <w:pPr>
              <w:rPr>
                <w:rFonts w:ascii="Times New Roman" w:eastAsia="Times New Roman" w:hAnsi="Times New Roman" w:cs="Times New Roman"/>
                <w:sz w:val="20"/>
                <w:szCs w:val="20"/>
              </w:rPr>
            </w:pPr>
            <w:hyperlink r:id="rId12">
              <w:r w:rsidR="00E76FB3">
                <w:rPr>
                  <w:rFonts w:ascii="Times New Roman" w:eastAsia="Times New Roman" w:hAnsi="Times New Roman" w:cs="Times New Roman"/>
                  <w:color w:val="1155CC"/>
                  <w:sz w:val="20"/>
                  <w:szCs w:val="20"/>
                  <w:u w:val="single"/>
                </w:rPr>
                <w:t>2019/3</w:t>
              </w:r>
            </w:hyperlink>
          </w:p>
          <w:p w14:paraId="772B409B" w14:textId="77777777" w:rsidR="00E76FB3" w:rsidRDefault="00710EB3" w:rsidP="00933446">
            <w:pPr>
              <w:rPr>
                <w:rFonts w:ascii="Times New Roman" w:eastAsia="Times New Roman" w:hAnsi="Times New Roman" w:cs="Times New Roman"/>
                <w:sz w:val="20"/>
                <w:szCs w:val="20"/>
              </w:rPr>
            </w:pPr>
            <w:hyperlink r:id="rId13">
              <w:r w:rsidR="00E76FB3">
                <w:rPr>
                  <w:rFonts w:ascii="Times New Roman" w:eastAsia="Times New Roman" w:hAnsi="Times New Roman" w:cs="Times New Roman"/>
                  <w:color w:val="1155CC"/>
                  <w:sz w:val="20"/>
                  <w:szCs w:val="20"/>
                  <w:u w:val="single"/>
                </w:rPr>
                <w:t>Working methods of the Executive Board</w:t>
              </w:r>
            </w:hyperlink>
          </w:p>
          <w:p w14:paraId="3238E59D" w14:textId="77777777" w:rsidR="00E76FB3" w:rsidRDefault="00E76FB3" w:rsidP="00933446">
            <w:pPr>
              <w:widowControl w:val="0"/>
              <w:spacing w:line="276" w:lineRule="auto"/>
              <w:rPr>
                <w:rFonts w:ascii="Times New Roman" w:eastAsia="Times New Roman" w:hAnsi="Times New Roman" w:cs="Times New Roman"/>
                <w:b/>
                <w:sz w:val="16"/>
                <w:szCs w:val="16"/>
              </w:rPr>
            </w:pPr>
          </w:p>
        </w:tc>
        <w:tc>
          <w:tcPr>
            <w:tcW w:w="1710" w:type="dxa"/>
            <w:vMerge w:val="restart"/>
            <w:shd w:val="clear" w:color="auto" w:fill="auto"/>
          </w:tcPr>
          <w:p w14:paraId="4BCD7853" w14:textId="14F5F4DE"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vMerge w:val="restart"/>
            <w:shd w:val="clear" w:color="auto" w:fill="auto"/>
          </w:tcPr>
          <w:p w14:paraId="248DDC26" w14:textId="0C12B1AB" w:rsidR="00E76FB3" w:rsidRDefault="00E76FB3" w:rsidP="00933446">
            <w:pPr>
              <w:rPr>
                <w:rFonts w:ascii="Times New Roman" w:eastAsia="Times New Roman" w:hAnsi="Times New Roman" w:cs="Times New Roman"/>
                <w:sz w:val="20"/>
                <w:szCs w:val="20"/>
              </w:rPr>
            </w:pPr>
          </w:p>
        </w:tc>
        <w:tc>
          <w:tcPr>
            <w:tcW w:w="8190" w:type="dxa"/>
            <w:gridSpan w:val="3"/>
            <w:shd w:val="clear" w:color="auto" w:fill="D9D9D9"/>
          </w:tcPr>
          <w:p w14:paraId="71436908" w14:textId="6E6C3F41" w:rsidR="00E76FB3" w:rsidRPr="009858F3" w:rsidRDefault="00E76FB3" w:rsidP="00933446">
            <w:pPr>
              <w:pBdr>
                <w:top w:val="nil"/>
                <w:left w:val="nil"/>
                <w:bottom w:val="nil"/>
                <w:right w:val="nil"/>
                <w:between w:val="nil"/>
              </w:pBdr>
            </w:pPr>
            <w:r w:rsidRPr="00933446">
              <w:rPr>
                <w:rFonts w:ascii="Times New Roman" w:hAnsi="Times New Roman"/>
                <w:color w:val="000000"/>
                <w:sz w:val="20"/>
              </w:rPr>
              <w:t xml:space="preserve">Para 1. </w:t>
            </w:r>
            <w:r w:rsidRPr="00933446">
              <w:rPr>
                <w:rFonts w:ascii="Times New Roman" w:hAnsi="Times New Roman"/>
                <w:i/>
                <w:color w:val="000000"/>
                <w:sz w:val="20"/>
              </w:rPr>
              <w:t xml:space="preserve">Takes note </w:t>
            </w:r>
            <w:r w:rsidRPr="00933446">
              <w:rPr>
                <w:rFonts w:ascii="Times New Roman" w:hAnsi="Times New Roman"/>
                <w:color w:val="000000"/>
                <w:sz w:val="20"/>
              </w:rPr>
              <w:t>of the rules of procedure of the Executive Boards of UNDP, UNFPA and UNOPS, UNICEF, UN-Women and WFP;</w:t>
            </w:r>
          </w:p>
        </w:tc>
        <w:tc>
          <w:tcPr>
            <w:tcW w:w="1325" w:type="dxa"/>
            <w:shd w:val="clear" w:color="auto" w:fill="D9D9D9"/>
          </w:tcPr>
          <w:p w14:paraId="42213FD5" w14:textId="0DADA84D"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0A94D890" w14:textId="77777777" w:rsidTr="002E592C">
        <w:trPr>
          <w:trHeight w:val="1093"/>
        </w:trPr>
        <w:tc>
          <w:tcPr>
            <w:tcW w:w="1705" w:type="dxa"/>
            <w:vMerge/>
          </w:tcPr>
          <w:p w14:paraId="29F11080"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2012B4FA" w14:textId="1316A60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08B59053"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386E67CA" w14:textId="15DC9F60"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2. </w:t>
            </w:r>
            <w:r w:rsidRPr="00933446">
              <w:rPr>
                <w:rFonts w:ascii="Times New Roman" w:hAnsi="Times New Roman"/>
                <w:i/>
                <w:color w:val="000000"/>
                <w:sz w:val="20"/>
              </w:rPr>
              <w:t xml:space="preserve">Recalls </w:t>
            </w:r>
            <w:r w:rsidRPr="00933446">
              <w:rPr>
                <w:rFonts w:ascii="Times New Roman" w:hAnsi="Times New Roman"/>
                <w:color w:val="000000"/>
                <w:sz w:val="20"/>
              </w:rPr>
              <w:t>decision 2018/22 on working methods of the Executive Board in which the Bureau of UNDP, UNFPA and UNOPS, in collaboration with the Bureaux of UNICEF, UN-Women and WFP, was asked to launch a joint consultative process with the Member States starting at the first regular session 2019;</w:t>
            </w:r>
          </w:p>
        </w:tc>
        <w:tc>
          <w:tcPr>
            <w:tcW w:w="1325" w:type="dxa"/>
            <w:shd w:val="clear" w:color="auto" w:fill="D9D9D9"/>
          </w:tcPr>
          <w:p w14:paraId="7E908D97" w14:textId="66544528"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50941842" w14:textId="77777777" w:rsidTr="002E592C">
        <w:trPr>
          <w:trHeight w:val="1093"/>
        </w:trPr>
        <w:tc>
          <w:tcPr>
            <w:tcW w:w="1705" w:type="dxa"/>
            <w:vMerge/>
          </w:tcPr>
          <w:p w14:paraId="446DD057"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43DE832E" w14:textId="66EC27CB"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4A5B52ED"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2C89386C" w14:textId="7585794A"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3. </w:t>
            </w:r>
            <w:r w:rsidRPr="00933446">
              <w:rPr>
                <w:rFonts w:ascii="Times New Roman" w:hAnsi="Times New Roman"/>
                <w:i/>
                <w:color w:val="000000"/>
                <w:sz w:val="20"/>
              </w:rPr>
              <w:t xml:space="preserve">Takes note with appreciation </w:t>
            </w:r>
            <w:r w:rsidRPr="00933446">
              <w:rPr>
                <w:rFonts w:ascii="Times New Roman" w:hAnsi="Times New Roman"/>
                <w:color w:val="000000"/>
                <w:sz w:val="20"/>
              </w:rPr>
              <w:t>of the formation of the core group of Member States to lead the joint consultative process with Member States, in an open, transparent and inclusive manner, with a view to examining the efficiency and quality of its current sessions, as well as the functions of the joint meeting of the Executive Boards, building on the joint response prepared by the secretariats and in close consultation with all Member States, seeking their inputs to the written account of the core group;</w:t>
            </w:r>
          </w:p>
        </w:tc>
        <w:tc>
          <w:tcPr>
            <w:tcW w:w="1325" w:type="dxa"/>
            <w:shd w:val="clear" w:color="auto" w:fill="D9D9D9"/>
          </w:tcPr>
          <w:p w14:paraId="27465769" w14:textId="38B867DA" w:rsidR="00E76FB3" w:rsidRDefault="00E76FB3" w:rsidP="00933446">
            <w:pPr>
              <w:jc w:val="center"/>
              <w:rPr>
                <w:rFonts w:ascii="Times New Roman" w:eastAsia="Times New Roman" w:hAnsi="Times New Roman" w:cs="Times New Roman"/>
                <w:sz w:val="20"/>
                <w:szCs w:val="20"/>
              </w:rPr>
            </w:pPr>
            <w:r w:rsidRPr="00492CAE">
              <w:rPr>
                <w:rFonts w:ascii="Times New Roman" w:eastAsia="Times New Roman" w:hAnsi="Times New Roman" w:cs="Times New Roman"/>
                <w:sz w:val="20"/>
                <w:szCs w:val="20"/>
              </w:rPr>
              <w:t>No ac</w:t>
            </w:r>
            <w:r w:rsidR="002D4A09">
              <w:rPr>
                <w:rFonts w:ascii="Times New Roman" w:eastAsia="Times New Roman" w:hAnsi="Times New Roman" w:cs="Times New Roman"/>
                <w:sz w:val="20"/>
                <w:szCs w:val="20"/>
              </w:rPr>
              <w:t>tions required</w:t>
            </w:r>
          </w:p>
        </w:tc>
      </w:tr>
      <w:tr w:rsidR="00E76FB3" w14:paraId="06D701B3" w14:textId="77777777" w:rsidTr="002E592C">
        <w:trPr>
          <w:trHeight w:val="240"/>
        </w:trPr>
        <w:tc>
          <w:tcPr>
            <w:tcW w:w="1705" w:type="dxa"/>
            <w:vMerge/>
          </w:tcPr>
          <w:p w14:paraId="6482C8D5"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FFFFFF"/>
          </w:tcPr>
          <w:p w14:paraId="085F747D" w14:textId="2A61A5D2"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FFFFFF"/>
          </w:tcPr>
          <w:p w14:paraId="5104A278"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Executive Director</w:t>
            </w:r>
          </w:p>
        </w:tc>
        <w:tc>
          <w:tcPr>
            <w:tcW w:w="3330" w:type="dxa"/>
            <w:shd w:val="clear" w:color="auto" w:fill="FFFFFF"/>
          </w:tcPr>
          <w:p w14:paraId="39D9C53D"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Para 4.</w:t>
            </w:r>
            <w:r>
              <w:rPr>
                <w:rFonts w:ascii="Times New Roman" w:eastAsia="Times New Roman" w:hAnsi="Times New Roman" w:cs="Times New Roman"/>
                <w:i/>
                <w:sz w:val="20"/>
                <w:szCs w:val="20"/>
              </w:rPr>
              <w:t xml:space="preserve"> Requests</w:t>
            </w:r>
            <w:r>
              <w:rPr>
                <w:rFonts w:ascii="Times New Roman" w:eastAsia="Times New Roman" w:hAnsi="Times New Roman" w:cs="Times New Roman"/>
                <w:sz w:val="20"/>
                <w:szCs w:val="20"/>
              </w:rPr>
              <w:t xml:space="preserve"> the Executive Board secretariats to support the core group, upon request, in analysing the effects of its findings and suggestions;</w:t>
            </w:r>
          </w:p>
        </w:tc>
        <w:tc>
          <w:tcPr>
            <w:tcW w:w="1170" w:type="dxa"/>
            <w:shd w:val="clear" w:color="auto" w:fill="FFFFFF"/>
          </w:tcPr>
          <w:p w14:paraId="7270815C"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As needed</w:t>
            </w:r>
          </w:p>
        </w:tc>
        <w:tc>
          <w:tcPr>
            <w:tcW w:w="3690" w:type="dxa"/>
            <w:shd w:val="clear" w:color="auto" w:fill="FFFFFF"/>
          </w:tcPr>
          <w:p w14:paraId="611F9C35"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four Board secretariats have supported the Core Group for their meetings and responded to queries they have had. They also compiled all responses in a multi-part annex to the Written Account of the Core Group, presented to the Board at its annual session in 2019.</w:t>
            </w:r>
          </w:p>
        </w:tc>
        <w:tc>
          <w:tcPr>
            <w:tcW w:w="1325" w:type="dxa"/>
            <w:shd w:val="clear" w:color="auto" w:fill="FFFFFF"/>
          </w:tcPr>
          <w:p w14:paraId="14B88BC7" w14:textId="77777777" w:rsidR="00E76FB3" w:rsidRDefault="00E76FB3" w:rsidP="00933446">
            <w:pPr>
              <w:jc w:val="center"/>
              <w:rPr>
                <w:rFonts w:ascii="Times New Roman" w:eastAsia="Times New Roman" w:hAnsi="Times New Roman" w:cs="Times New Roman"/>
                <w:b/>
                <w:color w:val="00B050"/>
                <w:sz w:val="20"/>
                <w:szCs w:val="20"/>
              </w:rPr>
            </w:pPr>
            <w:r>
              <w:rPr>
                <w:rFonts w:ascii="Times New Roman" w:eastAsia="Times New Roman" w:hAnsi="Times New Roman" w:cs="Times New Roman"/>
                <w:sz w:val="20"/>
                <w:szCs w:val="20"/>
              </w:rPr>
              <w:t xml:space="preserve">Completed </w:t>
            </w:r>
            <w:r>
              <w:rPr>
                <w:rFonts w:ascii="Noto Sans Symbols" w:eastAsia="Noto Sans Symbols" w:hAnsi="Noto Sans Symbols" w:cs="Noto Sans Symbols"/>
                <w:color w:val="00B050"/>
                <w:sz w:val="72"/>
                <w:szCs w:val="72"/>
              </w:rPr>
              <w:t>●</w:t>
            </w:r>
          </w:p>
        </w:tc>
      </w:tr>
      <w:tr w:rsidR="00E76FB3" w14:paraId="3D56E1D0" w14:textId="77777777" w:rsidTr="002E592C">
        <w:trPr>
          <w:trHeight w:val="240"/>
        </w:trPr>
        <w:tc>
          <w:tcPr>
            <w:tcW w:w="1705" w:type="dxa"/>
            <w:vMerge/>
          </w:tcPr>
          <w:p w14:paraId="0168F08B"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b/>
                <w:color w:val="00B050"/>
                <w:sz w:val="20"/>
              </w:rPr>
            </w:pPr>
          </w:p>
        </w:tc>
        <w:tc>
          <w:tcPr>
            <w:tcW w:w="1710" w:type="dxa"/>
            <w:shd w:val="clear" w:color="auto" w:fill="auto"/>
          </w:tcPr>
          <w:p w14:paraId="31E0C709"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auto"/>
          </w:tcPr>
          <w:p w14:paraId="17406323"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Member States, Office of Executive Director</w:t>
            </w:r>
          </w:p>
        </w:tc>
        <w:tc>
          <w:tcPr>
            <w:tcW w:w="3330" w:type="dxa"/>
            <w:shd w:val="clear" w:color="auto" w:fill="auto"/>
          </w:tcPr>
          <w:p w14:paraId="1C2803E8"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5. Looks forward to the written account of the core group, to be presented at the joint meeting of the Executive Boards in May 2019, for subsequent consideration of its findings and recommendations by the members and observers of the respective Executive Boards of UNDP/UNFPA/UNOPS, UNICEF, UN-Women and WFP.</w:t>
            </w:r>
          </w:p>
        </w:tc>
        <w:tc>
          <w:tcPr>
            <w:tcW w:w="1170" w:type="dxa"/>
            <w:shd w:val="clear" w:color="auto" w:fill="auto"/>
          </w:tcPr>
          <w:p w14:paraId="462A905E"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May 2019 </w:t>
            </w:r>
          </w:p>
        </w:tc>
        <w:tc>
          <w:tcPr>
            <w:tcW w:w="3690" w:type="dxa"/>
            <w:shd w:val="clear" w:color="auto" w:fill="auto"/>
          </w:tcPr>
          <w:p w14:paraId="69F1475E"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Written Account was finalised by the Core Group on 17 May 2019.</w:t>
            </w:r>
          </w:p>
        </w:tc>
        <w:tc>
          <w:tcPr>
            <w:tcW w:w="1325" w:type="dxa"/>
            <w:shd w:val="clear" w:color="auto" w:fill="auto"/>
          </w:tcPr>
          <w:p w14:paraId="684BC1CE" w14:textId="77777777"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w:t>
            </w:r>
            <w:r>
              <w:rPr>
                <w:rFonts w:ascii="Noto Sans Symbols" w:eastAsia="Noto Sans Symbols" w:hAnsi="Noto Sans Symbols" w:cs="Noto Sans Symbols"/>
                <w:color w:val="00B050"/>
                <w:sz w:val="72"/>
                <w:szCs w:val="72"/>
              </w:rPr>
              <w:t>●</w:t>
            </w:r>
          </w:p>
        </w:tc>
      </w:tr>
      <w:tr w:rsidR="00E76FB3" w14:paraId="6B11C6A2" w14:textId="77777777" w:rsidTr="002E592C">
        <w:trPr>
          <w:trHeight w:val="240"/>
        </w:trPr>
        <w:tc>
          <w:tcPr>
            <w:tcW w:w="1705" w:type="dxa"/>
            <w:vMerge w:val="restart"/>
          </w:tcPr>
          <w:p w14:paraId="66D205C0" w14:textId="77777777" w:rsidR="00E76FB3" w:rsidRDefault="00710EB3" w:rsidP="00933446">
            <w:pPr>
              <w:rPr>
                <w:rFonts w:ascii="Times New Roman" w:eastAsia="Times New Roman" w:hAnsi="Times New Roman" w:cs="Times New Roman"/>
                <w:sz w:val="20"/>
                <w:szCs w:val="20"/>
              </w:rPr>
            </w:pPr>
            <w:hyperlink r:id="rId14">
              <w:r w:rsidR="00E76FB3">
                <w:rPr>
                  <w:rFonts w:ascii="Times New Roman" w:eastAsia="Times New Roman" w:hAnsi="Times New Roman" w:cs="Times New Roman"/>
                  <w:color w:val="1155CC"/>
                  <w:sz w:val="20"/>
                  <w:szCs w:val="20"/>
                  <w:u w:val="single"/>
                </w:rPr>
                <w:t>2019/4</w:t>
              </w:r>
            </w:hyperlink>
          </w:p>
          <w:p w14:paraId="74F226B3" w14:textId="22339635" w:rsidR="00E76FB3" w:rsidRDefault="00710EB3" w:rsidP="00933446">
            <w:pPr>
              <w:rPr>
                <w:rFonts w:ascii="Times New Roman" w:eastAsia="Times New Roman" w:hAnsi="Times New Roman" w:cs="Times New Roman"/>
                <w:sz w:val="20"/>
                <w:szCs w:val="20"/>
              </w:rPr>
            </w:pPr>
            <w:hyperlink r:id="rId15">
              <w:r w:rsidR="00E76FB3">
                <w:rPr>
                  <w:rFonts w:ascii="Times New Roman" w:eastAsia="Times New Roman" w:hAnsi="Times New Roman" w:cs="Times New Roman"/>
                  <w:color w:val="1155CC"/>
                  <w:sz w:val="20"/>
                  <w:szCs w:val="20"/>
                  <w:u w:val="single"/>
                </w:rPr>
                <w:t>Implementation of General Assembly resolution 72/279 of 31 May 2018 on the repositioning of the United Nations development system in the context of the quadrennial comprehensive policy review of operational activities for development of the United Nations system</w:t>
              </w:r>
            </w:hyperlink>
          </w:p>
        </w:tc>
        <w:tc>
          <w:tcPr>
            <w:tcW w:w="1710" w:type="dxa"/>
            <w:shd w:val="clear" w:color="auto" w:fill="auto"/>
          </w:tcPr>
          <w:p w14:paraId="08C3885B" w14:textId="1F4D73DA"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w:t>
            </w:r>
          </w:p>
        </w:tc>
        <w:tc>
          <w:tcPr>
            <w:tcW w:w="1530" w:type="dxa"/>
            <w:shd w:val="clear" w:color="auto" w:fill="auto"/>
          </w:tcPr>
          <w:p w14:paraId="5052D11E" w14:textId="77777777" w:rsidR="00E76FB3" w:rsidRDefault="00E76FB3" w:rsidP="00933446">
            <w:pPr>
              <w:rPr>
                <w:rFonts w:ascii="Times New Roman" w:eastAsia="Times New Roman" w:hAnsi="Times New Roman" w:cs="Times New Roman"/>
                <w:sz w:val="20"/>
                <w:szCs w:val="20"/>
              </w:rPr>
            </w:pPr>
          </w:p>
        </w:tc>
        <w:tc>
          <w:tcPr>
            <w:tcW w:w="8190" w:type="dxa"/>
            <w:gridSpan w:val="3"/>
            <w:shd w:val="clear" w:color="auto" w:fill="D9D9D9"/>
          </w:tcPr>
          <w:p w14:paraId="357EAE90" w14:textId="2C369FA7" w:rsidR="00E76FB3" w:rsidRDefault="00E76FB3" w:rsidP="00933446">
            <w:pPr>
              <w:rPr>
                <w:rFonts w:ascii="Times New Roman" w:eastAsia="Times New Roman" w:hAnsi="Times New Roman" w:cs="Times New Roman"/>
                <w:sz w:val="20"/>
                <w:szCs w:val="20"/>
              </w:rPr>
            </w:pPr>
            <w:r>
              <w:rPr>
                <w:rFonts w:ascii="Times New Roman" w:hAnsi="Times New Roman" w:cs="Times New Roman"/>
                <w:sz w:val="20"/>
                <w:szCs w:val="20"/>
              </w:rPr>
              <w:t xml:space="preserve">Para </w:t>
            </w:r>
            <w:r w:rsidRPr="008A127A">
              <w:rPr>
                <w:rFonts w:ascii="Times New Roman" w:hAnsi="Times New Roman" w:cs="Times New Roman"/>
                <w:sz w:val="20"/>
                <w:szCs w:val="20"/>
              </w:rPr>
              <w:t xml:space="preserve">1. </w:t>
            </w:r>
            <w:r w:rsidRPr="008A127A">
              <w:rPr>
                <w:rFonts w:ascii="Times New Roman" w:hAnsi="Times New Roman" w:cs="Times New Roman"/>
                <w:i/>
                <w:iCs/>
                <w:sz w:val="20"/>
                <w:szCs w:val="20"/>
              </w:rPr>
              <w:t xml:space="preserve">Welcomes </w:t>
            </w:r>
            <w:r w:rsidRPr="008A127A">
              <w:rPr>
                <w:rFonts w:ascii="Times New Roman" w:hAnsi="Times New Roman" w:cs="Times New Roman"/>
                <w:sz w:val="20"/>
                <w:szCs w:val="20"/>
              </w:rPr>
              <w:t>the updates provided by UNDP, UNFPA and UNOPS on the implementation of General Assembly resolution 72/279 of 31 May 2018 on repositioning of the United Nations development system in the context of the quadrennial comprehensive policy review of operational activities for development of the United Nations system;</w:t>
            </w:r>
          </w:p>
        </w:tc>
        <w:tc>
          <w:tcPr>
            <w:tcW w:w="1325" w:type="dxa"/>
            <w:shd w:val="clear" w:color="auto" w:fill="D9D9D9"/>
          </w:tcPr>
          <w:p w14:paraId="57FB9F0E" w14:textId="05DC008D"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2CA711E7" w14:textId="77777777" w:rsidTr="002E592C">
        <w:tc>
          <w:tcPr>
            <w:tcW w:w="1705" w:type="dxa"/>
            <w:vMerge/>
          </w:tcPr>
          <w:p w14:paraId="30650CFF" w14:textId="26795EBF"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shd w:val="clear" w:color="auto" w:fill="auto"/>
          </w:tcPr>
          <w:p w14:paraId="2FB050D4"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w:t>
            </w:r>
          </w:p>
        </w:tc>
        <w:tc>
          <w:tcPr>
            <w:tcW w:w="1530" w:type="dxa"/>
            <w:shd w:val="clear" w:color="auto" w:fill="auto"/>
          </w:tcPr>
          <w:p w14:paraId="1A19A5B7"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w:t>
            </w:r>
          </w:p>
        </w:tc>
        <w:tc>
          <w:tcPr>
            <w:tcW w:w="3330" w:type="dxa"/>
            <w:shd w:val="clear" w:color="auto" w:fill="auto"/>
          </w:tcPr>
          <w:p w14:paraId="64F72902"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2. </w:t>
            </w:r>
            <w:r>
              <w:rPr>
                <w:rFonts w:ascii="Times New Roman" w:eastAsia="Times New Roman" w:hAnsi="Times New Roman" w:cs="Times New Roman"/>
                <w:i/>
                <w:sz w:val="20"/>
                <w:szCs w:val="20"/>
              </w:rPr>
              <w:t>Recognizes</w:t>
            </w:r>
            <w:r>
              <w:rPr>
                <w:rFonts w:ascii="Times New Roman" w:eastAsia="Times New Roman" w:hAnsi="Times New Roman" w:cs="Times New Roman"/>
                <w:sz w:val="20"/>
                <w:szCs w:val="20"/>
              </w:rPr>
              <w:t xml:space="preserve"> the continuing contributions of UNDP, UNFPA and UNOPS in operationalizing resolution 72/279 and requests them, in line with General Assembly resolution 71/243 of 21 December 2016 on the quadrennial comprehensive policy review of operational activities for development of the United Nations system, resolution 72/279 and the Secretary General’s implementation plan, to continue to support and contribute to the full implementation of the reinvigorated resident coordinator system including a matrixed, dual reporting model, with United Nations country team members accountable and reporting to their respective entities on individual mandates, and periodically reporting to the resident coordinator on their individual activities;</w:t>
            </w:r>
          </w:p>
        </w:tc>
        <w:tc>
          <w:tcPr>
            <w:tcW w:w="1170" w:type="dxa"/>
            <w:shd w:val="clear" w:color="auto" w:fill="auto"/>
          </w:tcPr>
          <w:p w14:paraId="78ED0F29"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Ongoing</w:t>
            </w:r>
          </w:p>
        </w:tc>
        <w:tc>
          <w:tcPr>
            <w:tcW w:w="3690" w:type="dxa"/>
            <w:shd w:val="clear" w:color="auto" w:fill="auto"/>
          </w:tcPr>
          <w:p w14:paraId="396B8524"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information note on the status of implementation of the UNDS resolution 72/279 was provided for the 2019 annual sessions and 2019 second regular sessions. </w:t>
            </w:r>
          </w:p>
          <w:p w14:paraId="6CDF899F" w14:textId="77777777" w:rsidR="00E76FB3" w:rsidRDefault="00E76FB3" w:rsidP="00933446">
            <w:pPr>
              <w:rPr>
                <w:rFonts w:ascii="Times New Roman" w:eastAsia="Times New Roman" w:hAnsi="Times New Roman" w:cs="Times New Roman"/>
                <w:sz w:val="20"/>
                <w:szCs w:val="20"/>
              </w:rPr>
            </w:pPr>
          </w:p>
          <w:p w14:paraId="56AF86E8" w14:textId="77777777" w:rsidR="00E76FB3" w:rsidRDefault="00E76FB3" w:rsidP="00933446">
            <w:pPr>
              <w:rPr>
                <w:rFonts w:ascii="Times New Roman" w:eastAsia="Times New Roman" w:hAnsi="Times New Roman" w:cs="Times New Roman"/>
                <w:sz w:val="20"/>
                <w:szCs w:val="20"/>
                <w:highlight w:val="cyan"/>
              </w:rPr>
            </w:pPr>
          </w:p>
        </w:tc>
        <w:tc>
          <w:tcPr>
            <w:tcW w:w="1325" w:type="dxa"/>
            <w:shd w:val="clear" w:color="auto" w:fill="auto"/>
          </w:tcPr>
          <w:p w14:paraId="26D74CB9" w14:textId="77777777" w:rsidR="00E76FB3" w:rsidRDefault="00E76FB3" w:rsidP="00933446">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Completed </w:t>
            </w:r>
            <w:r>
              <w:rPr>
                <w:rFonts w:ascii="Noto Sans Symbols" w:eastAsia="Noto Sans Symbols" w:hAnsi="Noto Sans Symbols" w:cs="Noto Sans Symbols"/>
                <w:color w:val="00B050"/>
                <w:sz w:val="72"/>
                <w:szCs w:val="72"/>
              </w:rPr>
              <w:t>●</w:t>
            </w:r>
          </w:p>
        </w:tc>
      </w:tr>
      <w:tr w:rsidR="00E76FB3" w14:paraId="3D35B8C0" w14:textId="77777777" w:rsidTr="002E592C">
        <w:tc>
          <w:tcPr>
            <w:tcW w:w="1705" w:type="dxa"/>
            <w:vMerge/>
          </w:tcPr>
          <w:p w14:paraId="20668357"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b/>
                <w:sz w:val="20"/>
              </w:rPr>
            </w:pPr>
          </w:p>
        </w:tc>
        <w:tc>
          <w:tcPr>
            <w:tcW w:w="1710" w:type="dxa"/>
            <w:shd w:val="clear" w:color="auto" w:fill="auto"/>
          </w:tcPr>
          <w:p w14:paraId="17C971D5"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UN Reform</w:t>
            </w:r>
          </w:p>
        </w:tc>
        <w:tc>
          <w:tcPr>
            <w:tcW w:w="1530" w:type="dxa"/>
            <w:shd w:val="clear" w:color="auto" w:fill="auto"/>
          </w:tcPr>
          <w:p w14:paraId="2620A7F6"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w:t>
            </w:r>
          </w:p>
          <w:p w14:paraId="4DD848F4"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Office of Executive Director</w:t>
            </w:r>
          </w:p>
        </w:tc>
        <w:tc>
          <w:tcPr>
            <w:tcW w:w="3330" w:type="dxa"/>
            <w:shd w:val="clear" w:color="auto" w:fill="auto"/>
          </w:tcPr>
          <w:p w14:paraId="7D73A881"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Para 3.</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Calls on</w:t>
            </w:r>
            <w:r>
              <w:rPr>
                <w:rFonts w:ascii="Times New Roman" w:eastAsia="Times New Roman" w:hAnsi="Times New Roman" w:cs="Times New Roman"/>
                <w:sz w:val="20"/>
                <w:szCs w:val="20"/>
              </w:rPr>
              <w:t xml:space="preserve"> UNDP, UNFPA and UNOPS to provide written, harmonized agency-specific information to the Executive Board at its annual session 2019 on the implementation of General Assembly </w:t>
            </w:r>
            <w:r>
              <w:rPr>
                <w:rFonts w:ascii="Times New Roman" w:eastAsia="Times New Roman" w:hAnsi="Times New Roman" w:cs="Times New Roman"/>
                <w:sz w:val="20"/>
                <w:szCs w:val="20"/>
              </w:rPr>
              <w:lastRenderedPageBreak/>
              <w:t>resolution 72/279, based on the information previously provided during informal consultations;</w:t>
            </w:r>
          </w:p>
        </w:tc>
        <w:tc>
          <w:tcPr>
            <w:tcW w:w="1170" w:type="dxa"/>
            <w:shd w:val="clear" w:color="auto" w:fill="auto"/>
          </w:tcPr>
          <w:p w14:paraId="59146455"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2019 Annual Session</w:t>
            </w:r>
          </w:p>
        </w:tc>
        <w:tc>
          <w:tcPr>
            <w:tcW w:w="3690" w:type="dxa"/>
            <w:shd w:val="clear" w:color="auto" w:fill="auto"/>
          </w:tcPr>
          <w:p w14:paraId="7E59FA4D" w14:textId="7706A9C5" w:rsidR="00E76FB3" w:rsidRDefault="00E76FB3" w:rsidP="00933446">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 xml:space="preserve">UNFPA has collaborated with UNDP, UNOPS, UNICEF and UN Women providing written, harmonized agency-specific information on implementation of GA Resolution 72/279 as part of separate ‘Informal Notes’ that have been shared </w:t>
            </w:r>
            <w:r>
              <w:rPr>
                <w:rFonts w:ascii="Times New Roman" w:eastAsia="Times New Roman" w:hAnsi="Times New Roman" w:cs="Times New Roman"/>
                <w:sz w:val="20"/>
                <w:szCs w:val="20"/>
              </w:rPr>
              <w:lastRenderedPageBreak/>
              <w:t xml:space="preserve">with the Board in advance of the 2019 Annual Session </w:t>
            </w:r>
            <w:r w:rsidRPr="000E0FAA">
              <w:rPr>
                <w:rFonts w:ascii="Times New Roman" w:eastAsia="Times New Roman" w:hAnsi="Times New Roman" w:cs="Times New Roman"/>
                <w:sz w:val="20"/>
                <w:szCs w:val="20"/>
              </w:rPr>
              <w:t>an</w:t>
            </w:r>
            <w:r w:rsidRPr="00933446">
              <w:rPr>
                <w:rFonts w:ascii="Times New Roman" w:hAnsi="Times New Roman"/>
                <w:sz w:val="20"/>
                <w:highlight w:val="white"/>
              </w:rPr>
              <w:t>d 2019 Second Regular Session</w:t>
            </w:r>
          </w:p>
        </w:tc>
        <w:tc>
          <w:tcPr>
            <w:tcW w:w="1325" w:type="dxa"/>
            <w:shd w:val="clear" w:color="auto" w:fill="auto"/>
          </w:tcPr>
          <w:p w14:paraId="5CE44B9D" w14:textId="77777777" w:rsidR="00E76FB3" w:rsidRDefault="00E76FB3" w:rsidP="00933446">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 xml:space="preserve">Completed </w:t>
            </w:r>
            <w:r>
              <w:rPr>
                <w:rFonts w:ascii="Noto Sans Symbols" w:eastAsia="Noto Sans Symbols" w:hAnsi="Noto Sans Symbols" w:cs="Noto Sans Symbols"/>
                <w:color w:val="00B050"/>
                <w:sz w:val="72"/>
                <w:szCs w:val="72"/>
              </w:rPr>
              <w:t>●</w:t>
            </w:r>
          </w:p>
        </w:tc>
      </w:tr>
      <w:tr w:rsidR="00E76FB3" w14:paraId="50BA3C82" w14:textId="77777777" w:rsidTr="002E592C">
        <w:trPr>
          <w:trHeight w:val="1700"/>
        </w:trPr>
        <w:tc>
          <w:tcPr>
            <w:tcW w:w="1705" w:type="dxa"/>
            <w:vMerge/>
          </w:tcPr>
          <w:p w14:paraId="50FD7B1C"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b/>
                <w:sz w:val="20"/>
              </w:rPr>
            </w:pPr>
          </w:p>
        </w:tc>
        <w:tc>
          <w:tcPr>
            <w:tcW w:w="1710" w:type="dxa"/>
            <w:shd w:val="clear" w:color="auto" w:fill="auto"/>
          </w:tcPr>
          <w:p w14:paraId="2768C773"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UN Reform</w:t>
            </w:r>
          </w:p>
        </w:tc>
        <w:tc>
          <w:tcPr>
            <w:tcW w:w="1530" w:type="dxa"/>
            <w:shd w:val="clear" w:color="auto" w:fill="auto"/>
          </w:tcPr>
          <w:p w14:paraId="79B85E4A" w14:textId="5CE46EE8" w:rsidR="00E76FB3" w:rsidRPr="00F478CD" w:rsidRDefault="00E76FB3" w:rsidP="00933446">
            <w:pPr>
              <w:rPr>
                <w:rFonts w:ascii="Times New Roman" w:hAnsi="Times New Roman"/>
                <w:sz w:val="20"/>
              </w:rPr>
            </w:pPr>
            <w:r>
              <w:rPr>
                <w:rFonts w:ascii="Times New Roman" w:eastAsia="Times New Roman" w:hAnsi="Times New Roman" w:cs="Times New Roman"/>
                <w:sz w:val="20"/>
                <w:szCs w:val="20"/>
              </w:rPr>
              <w:t>Policy and Strategy Division</w:t>
            </w:r>
            <w:r w:rsidRPr="00665F43">
              <w:rPr>
                <w:rFonts w:ascii="Times New Roman" w:hAnsi="Times New Roman"/>
                <w:sz w:val="20"/>
              </w:rPr>
              <w:t xml:space="preserve">, </w:t>
            </w:r>
            <w:r>
              <w:rPr>
                <w:rFonts w:ascii="Times New Roman" w:eastAsia="Times New Roman" w:hAnsi="Times New Roman" w:cs="Times New Roman"/>
                <w:sz w:val="20"/>
                <w:szCs w:val="20"/>
              </w:rPr>
              <w:t>Division Management Services</w:t>
            </w:r>
          </w:p>
          <w:p w14:paraId="31064315" w14:textId="77777777" w:rsidR="00E76FB3" w:rsidRPr="00F478CD" w:rsidRDefault="00E76FB3" w:rsidP="00933446">
            <w:pPr>
              <w:rPr>
                <w:rFonts w:ascii="Times New Roman" w:hAnsi="Times New Roman"/>
                <w:sz w:val="20"/>
              </w:rPr>
            </w:pPr>
          </w:p>
          <w:p w14:paraId="58483C64" w14:textId="77777777" w:rsidR="00E76FB3" w:rsidRDefault="00E76FB3" w:rsidP="00933446">
            <w:pPr>
              <w:rPr>
                <w:rFonts w:ascii="Times New Roman" w:eastAsia="Times New Roman" w:hAnsi="Times New Roman" w:cs="Times New Roman"/>
                <w:sz w:val="20"/>
                <w:szCs w:val="20"/>
                <w:highlight w:val="cyan"/>
              </w:rPr>
            </w:pPr>
          </w:p>
        </w:tc>
        <w:tc>
          <w:tcPr>
            <w:tcW w:w="3330" w:type="dxa"/>
            <w:shd w:val="clear" w:color="auto" w:fill="auto"/>
          </w:tcPr>
          <w:p w14:paraId="6641B845"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4.</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Recognizes</w:t>
            </w:r>
            <w:r>
              <w:rPr>
                <w:rFonts w:ascii="Times New Roman" w:eastAsia="Times New Roman" w:hAnsi="Times New Roman" w:cs="Times New Roman"/>
                <w:sz w:val="20"/>
                <w:szCs w:val="20"/>
              </w:rPr>
              <w:t xml:space="preserve"> the importance of improving efficiency and effectiveness in administrative support services through inter alia enhancing inter-agency cooperation, and encourages the executive heads of UNOPS, UNFPA and UNDP to continue to take action as appropriate in these areas; </w:t>
            </w:r>
          </w:p>
        </w:tc>
        <w:tc>
          <w:tcPr>
            <w:tcW w:w="1170" w:type="dxa"/>
            <w:shd w:val="clear" w:color="auto" w:fill="auto"/>
          </w:tcPr>
          <w:p w14:paraId="02471725"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Ongoing</w:t>
            </w:r>
          </w:p>
        </w:tc>
        <w:tc>
          <w:tcPr>
            <w:tcW w:w="3690" w:type="dxa"/>
            <w:shd w:val="clear" w:color="auto" w:fill="auto"/>
          </w:tcPr>
          <w:p w14:paraId="7C4FA561"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information note on the status of implementation of the UNDS resolution 72/279 was provided for the 2019 annual sessions and 2019 second regular sessions. </w:t>
            </w:r>
          </w:p>
          <w:p w14:paraId="16886A43" w14:textId="6FB629D4" w:rsidR="00E76FB3" w:rsidRDefault="00E76FB3" w:rsidP="002D4A09">
            <w:pPr>
              <w:rPr>
                <w:rFonts w:ascii="Times New Roman" w:eastAsia="Times New Roman" w:hAnsi="Times New Roman" w:cs="Times New Roman"/>
                <w:b/>
                <w:sz w:val="20"/>
                <w:szCs w:val="20"/>
              </w:rPr>
            </w:pPr>
            <w:r w:rsidRPr="007142E1">
              <w:rPr>
                <w:rFonts w:ascii="Times New Roman" w:eastAsia="Times New Roman" w:hAnsi="Times New Roman" w:cs="Times New Roman"/>
                <w:sz w:val="20"/>
                <w:szCs w:val="20"/>
              </w:rPr>
              <w:t xml:space="preserve">UNFPA will continue to be a member of the UNSDG </w:t>
            </w:r>
            <w:r w:rsidRPr="00933446">
              <w:rPr>
                <w:rFonts w:ascii="Times New Roman" w:hAnsi="Times New Roman"/>
                <w:sz w:val="20"/>
              </w:rPr>
              <w:t xml:space="preserve">Business Innovation Group (BIG) </w:t>
            </w:r>
            <w:r w:rsidRPr="007142E1">
              <w:rPr>
                <w:rFonts w:ascii="Times New Roman" w:eastAsia="Times New Roman" w:hAnsi="Times New Roman" w:cs="Times New Roman"/>
                <w:sz w:val="20"/>
                <w:szCs w:val="20"/>
              </w:rPr>
              <w:t>tasked with implementing reform of UN Operations.</w:t>
            </w:r>
            <w:r>
              <w:rPr>
                <w:rFonts w:ascii="Times New Roman" w:eastAsia="Times New Roman" w:hAnsi="Times New Roman" w:cs="Times New Roman"/>
                <w:sz w:val="20"/>
                <w:szCs w:val="20"/>
              </w:rPr>
              <w:t xml:space="preserve"> </w:t>
            </w:r>
            <w:r w:rsidRPr="007142E1">
              <w:rPr>
                <w:rFonts w:ascii="Times New Roman" w:eastAsia="Times New Roman" w:hAnsi="Times New Roman" w:cs="Times New Roman"/>
                <w:sz w:val="20"/>
                <w:szCs w:val="20"/>
              </w:rPr>
              <w:t>UNFPA will continue to implement related initiatives as proposed through thi</w:t>
            </w:r>
            <w:r>
              <w:rPr>
                <w:rFonts w:ascii="Times New Roman" w:eastAsia="Times New Roman" w:hAnsi="Times New Roman" w:cs="Times New Roman"/>
                <w:sz w:val="20"/>
                <w:szCs w:val="20"/>
              </w:rPr>
              <w:t>s group.</w:t>
            </w:r>
            <w:r w:rsidR="002D4A09">
              <w:rPr>
                <w:rFonts w:ascii="Times New Roman" w:eastAsia="Times New Roman" w:hAnsi="Times New Roman" w:cs="Times New Roman"/>
                <w:sz w:val="20"/>
                <w:szCs w:val="20"/>
              </w:rPr>
              <w:t xml:space="preserve"> An update</w:t>
            </w:r>
            <w:r>
              <w:rPr>
                <w:rFonts w:ascii="Times New Roman" w:eastAsia="Times New Roman" w:hAnsi="Times New Roman" w:cs="Times New Roman"/>
                <w:sz w:val="20"/>
                <w:szCs w:val="20"/>
              </w:rPr>
              <w:t xml:space="preserve"> on the status of implementation of the UNDS resolution 72/279, was provided for the first regular and annual session in 2020, together with the dedicated annex on QCPR implementation as part of the UNFPA annual/SP MTR report</w:t>
            </w:r>
            <w:r w:rsidR="002D4A09">
              <w:rPr>
                <w:rFonts w:ascii="Times New Roman" w:eastAsia="Times New Roman" w:hAnsi="Times New Roman" w:cs="Times New Roman"/>
                <w:sz w:val="20"/>
                <w:szCs w:val="20"/>
              </w:rPr>
              <w:t>.</w:t>
            </w:r>
          </w:p>
        </w:tc>
        <w:tc>
          <w:tcPr>
            <w:tcW w:w="1325" w:type="dxa"/>
            <w:shd w:val="clear" w:color="auto" w:fill="auto"/>
          </w:tcPr>
          <w:p w14:paraId="516DB799" w14:textId="77777777" w:rsidR="00E0256C" w:rsidRDefault="00E0256C" w:rsidP="00E025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 and ongoing</w:t>
            </w:r>
          </w:p>
          <w:p w14:paraId="0A6145AA" w14:textId="79293E5F" w:rsidR="00E76FB3" w:rsidRDefault="00E0256C" w:rsidP="00E0256C">
            <w:pPr>
              <w:jc w:val="center"/>
              <w:rPr>
                <w:rFonts w:ascii="Times New Roman" w:eastAsia="Times New Roman" w:hAnsi="Times New Roman" w:cs="Times New Roman"/>
                <w:b/>
                <w:color w:val="F1C232"/>
                <w:sz w:val="20"/>
                <w:szCs w:val="20"/>
              </w:rPr>
            </w:pPr>
            <w:r>
              <w:rPr>
                <w:rFonts w:ascii="Noto Sans Symbols" w:eastAsia="Noto Sans Symbols" w:hAnsi="Noto Sans Symbols" w:cs="Noto Sans Symbols"/>
                <w:color w:val="00B050"/>
                <w:sz w:val="72"/>
                <w:szCs w:val="72"/>
              </w:rPr>
              <w:t>●</w:t>
            </w:r>
          </w:p>
        </w:tc>
      </w:tr>
      <w:tr w:rsidR="00E76FB3" w14:paraId="1F4A7E9A" w14:textId="77777777" w:rsidTr="002E592C">
        <w:tc>
          <w:tcPr>
            <w:tcW w:w="1705" w:type="dxa"/>
            <w:vMerge/>
          </w:tcPr>
          <w:p w14:paraId="72E2F88C"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b/>
                <w:color w:val="F1C232"/>
                <w:sz w:val="20"/>
              </w:rPr>
            </w:pPr>
          </w:p>
        </w:tc>
        <w:tc>
          <w:tcPr>
            <w:tcW w:w="1710" w:type="dxa"/>
            <w:shd w:val="clear" w:color="auto" w:fill="auto"/>
          </w:tcPr>
          <w:p w14:paraId="0865FDB6" w14:textId="6BA15579"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w:t>
            </w:r>
          </w:p>
        </w:tc>
        <w:tc>
          <w:tcPr>
            <w:tcW w:w="1530" w:type="dxa"/>
            <w:shd w:val="clear" w:color="auto" w:fill="auto"/>
          </w:tcPr>
          <w:p w14:paraId="4BC2E37E" w14:textId="77777777" w:rsidR="00E76FB3" w:rsidRDefault="00E76FB3" w:rsidP="00933446">
            <w:pPr>
              <w:rPr>
                <w:rFonts w:ascii="Times New Roman" w:eastAsia="Times New Roman" w:hAnsi="Times New Roman" w:cs="Times New Roman"/>
                <w:sz w:val="20"/>
                <w:szCs w:val="20"/>
              </w:rPr>
            </w:pPr>
          </w:p>
        </w:tc>
        <w:tc>
          <w:tcPr>
            <w:tcW w:w="8190" w:type="dxa"/>
            <w:gridSpan w:val="3"/>
            <w:shd w:val="clear" w:color="auto" w:fill="D9D9D9"/>
          </w:tcPr>
          <w:p w14:paraId="1CDE2B01" w14:textId="78BEC836" w:rsidR="00E76FB3" w:rsidRDefault="00E76FB3" w:rsidP="00933446">
            <w:pPr>
              <w:rPr>
                <w:rFonts w:ascii="Times New Roman" w:eastAsia="Times New Roman" w:hAnsi="Times New Roman" w:cs="Times New Roman"/>
                <w:sz w:val="20"/>
                <w:szCs w:val="20"/>
              </w:rPr>
            </w:pPr>
            <w:r>
              <w:rPr>
                <w:rFonts w:ascii="Times New Roman" w:hAnsi="Times New Roman" w:cs="Times New Roman"/>
                <w:sz w:val="20"/>
                <w:szCs w:val="20"/>
              </w:rPr>
              <w:t xml:space="preserve">Para </w:t>
            </w:r>
            <w:r w:rsidRPr="008A127A">
              <w:rPr>
                <w:rFonts w:ascii="Times New Roman" w:hAnsi="Times New Roman" w:cs="Times New Roman"/>
                <w:sz w:val="20"/>
                <w:szCs w:val="20"/>
              </w:rPr>
              <w:t xml:space="preserve">5. </w:t>
            </w:r>
            <w:r w:rsidRPr="008A127A">
              <w:rPr>
                <w:rFonts w:ascii="Times New Roman" w:hAnsi="Times New Roman" w:cs="Times New Roman"/>
                <w:i/>
                <w:iCs/>
                <w:sz w:val="20"/>
                <w:szCs w:val="20"/>
              </w:rPr>
              <w:t xml:space="preserve">Welcomes </w:t>
            </w:r>
            <w:r w:rsidRPr="008A127A">
              <w:rPr>
                <w:rFonts w:ascii="Times New Roman" w:hAnsi="Times New Roman" w:cs="Times New Roman"/>
                <w:sz w:val="20"/>
                <w:szCs w:val="20"/>
              </w:rPr>
              <w:t>the efforts undertaken by UNDP, UNFPA and UNOPS to operationalize their respective Strategic Plans while implementing General Assembly resolution 72/279;</w:t>
            </w:r>
          </w:p>
        </w:tc>
        <w:tc>
          <w:tcPr>
            <w:tcW w:w="1325" w:type="dxa"/>
            <w:shd w:val="clear" w:color="auto" w:fill="D9D9D9"/>
          </w:tcPr>
          <w:p w14:paraId="12248D39" w14:textId="1C0BC748"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02661012" w14:textId="77777777" w:rsidTr="002E592C">
        <w:tc>
          <w:tcPr>
            <w:tcW w:w="1705" w:type="dxa"/>
            <w:vMerge/>
          </w:tcPr>
          <w:p w14:paraId="13B03872"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FFFFFF"/>
          </w:tcPr>
          <w:p w14:paraId="6A72327F"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UN Reform</w:t>
            </w:r>
          </w:p>
        </w:tc>
        <w:tc>
          <w:tcPr>
            <w:tcW w:w="1530" w:type="dxa"/>
            <w:shd w:val="clear" w:color="auto" w:fill="FFFFFF"/>
          </w:tcPr>
          <w:p w14:paraId="3A081E1C"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 Office of Executive Director</w:t>
            </w:r>
          </w:p>
          <w:p w14:paraId="6477E832" w14:textId="77777777" w:rsidR="00E76FB3" w:rsidRDefault="00E76FB3" w:rsidP="00933446">
            <w:pPr>
              <w:rPr>
                <w:rFonts w:ascii="Times New Roman" w:eastAsia="Times New Roman" w:hAnsi="Times New Roman" w:cs="Times New Roman"/>
                <w:sz w:val="20"/>
                <w:szCs w:val="20"/>
              </w:rPr>
            </w:pPr>
          </w:p>
          <w:p w14:paraId="67139FB4" w14:textId="77777777" w:rsidR="00E76FB3" w:rsidRDefault="00E76FB3" w:rsidP="00933446">
            <w:pPr>
              <w:rPr>
                <w:rFonts w:ascii="Times New Roman" w:eastAsia="Times New Roman" w:hAnsi="Times New Roman" w:cs="Times New Roman"/>
                <w:sz w:val="20"/>
                <w:szCs w:val="20"/>
              </w:rPr>
            </w:pPr>
          </w:p>
        </w:tc>
        <w:tc>
          <w:tcPr>
            <w:tcW w:w="3330" w:type="dxa"/>
            <w:shd w:val="clear" w:color="auto" w:fill="FFFFFF"/>
          </w:tcPr>
          <w:p w14:paraId="76E2988D"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6.</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UNDP, UNFPA and UNOPS to continue to support the Secretary-General to collaboratively implement a new generation of United Nations country teams, with needs-based tailored country presence, to be built on the United Nations Development Assistance Framework and finalized through open and inclusive dialogue between the host Government and the United Nations development system, facilitated by the resident coordinator, to ensure the best configuration of support on the ground, as well as enhanced coordination, transparency, efficiency and impact of United Nations development activities, in accordance with national development policies, plans, priorities and needs;</w:t>
            </w:r>
          </w:p>
        </w:tc>
        <w:tc>
          <w:tcPr>
            <w:tcW w:w="1170" w:type="dxa"/>
            <w:shd w:val="clear" w:color="auto" w:fill="FFFFFF"/>
          </w:tcPr>
          <w:p w14:paraId="6E034318"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Ongoing</w:t>
            </w:r>
          </w:p>
        </w:tc>
        <w:tc>
          <w:tcPr>
            <w:tcW w:w="3690" w:type="dxa"/>
            <w:shd w:val="clear" w:color="auto" w:fill="FFFFFF"/>
          </w:tcPr>
          <w:p w14:paraId="27789C05" w14:textId="77777777" w:rsidR="00E76FB3" w:rsidRPr="00933446" w:rsidRDefault="00E76FB3" w:rsidP="00933446">
            <w:pPr>
              <w:rPr>
                <w:rFonts w:ascii="Times New Roman" w:hAnsi="Times New Roman"/>
                <w:sz w:val="20"/>
              </w:rPr>
            </w:pPr>
            <w:r>
              <w:rPr>
                <w:rFonts w:ascii="Times New Roman" w:eastAsia="Times New Roman" w:hAnsi="Times New Roman" w:cs="Times New Roman"/>
                <w:sz w:val="20"/>
                <w:szCs w:val="20"/>
              </w:rPr>
              <w:t xml:space="preserve">UNFPA continues to support the SG in such efforts. </w:t>
            </w:r>
            <w:r w:rsidRPr="00933446">
              <w:rPr>
                <w:rFonts w:ascii="Times New Roman" w:hAnsi="Times New Roman"/>
                <w:sz w:val="20"/>
              </w:rPr>
              <w:t xml:space="preserve">UNFPA and UNESCO co-chaired the redesign of the UNDAF which has now been renamed the United Nations Sustainable Development Cooperation Framework (UNSDCF), or “Cooperation Framework”. The Development Coordination Office (DCO) will spearhead the roll-out of the new guidance. UNFPA will be adjusting its internal procedural guidelines, systems and processes for country programme documents (CPDs) with the new guidance, particularly those related to monitoring, evaluation and reporting at country, regional and global levels. An internal pool of trainers will be created to support offices in the roll-out countries. UNFPA will support the RCs to coordinate and lead the UNSDCF planning process, making use of regional and global expertise to maximize the impact, </w:t>
            </w:r>
            <w:r w:rsidRPr="00933446">
              <w:rPr>
                <w:rFonts w:ascii="Times New Roman" w:hAnsi="Times New Roman"/>
                <w:sz w:val="20"/>
              </w:rPr>
              <w:lastRenderedPageBreak/>
              <w:t xml:space="preserve">safeguard United Nations norms and values and anchor it in regional and transboundary concerns. </w:t>
            </w:r>
          </w:p>
          <w:p w14:paraId="0E31E2E3" w14:textId="72DD46B4" w:rsidR="00E76FB3" w:rsidRPr="00933446" w:rsidRDefault="00E76FB3" w:rsidP="00933446">
            <w:pPr>
              <w:rPr>
                <w:rFonts w:ascii="Times New Roman" w:hAnsi="Times New Roman"/>
                <w:sz w:val="20"/>
              </w:rPr>
            </w:pPr>
            <w:r>
              <w:rPr>
                <w:rFonts w:ascii="Times New Roman" w:eastAsia="Times New Roman" w:hAnsi="Times New Roman" w:cs="Times New Roman"/>
                <w:sz w:val="20"/>
                <w:szCs w:val="20"/>
              </w:rPr>
              <w:t>The progress and implementation has been shared through the information notes on the status of implementation of the UNDS resolution 72/279, most latest being provided for the first regular and annual session in 2020, together with the dedicated annex on QCPR implementation as part of the UNFPA annual/SP MTR report</w:t>
            </w:r>
            <w:r w:rsidR="002D4A09">
              <w:rPr>
                <w:rFonts w:ascii="Times New Roman" w:eastAsia="Times New Roman" w:hAnsi="Times New Roman" w:cs="Times New Roman"/>
                <w:sz w:val="20"/>
                <w:szCs w:val="20"/>
              </w:rPr>
              <w:t>.</w:t>
            </w:r>
          </w:p>
        </w:tc>
        <w:tc>
          <w:tcPr>
            <w:tcW w:w="1325" w:type="dxa"/>
            <w:shd w:val="clear" w:color="auto" w:fill="FFFFFF"/>
          </w:tcPr>
          <w:p w14:paraId="2AD9D8FC" w14:textId="4E97F6AA" w:rsidR="00E76FB3" w:rsidRDefault="00E76FB3" w:rsidP="00933446">
            <w:pPr>
              <w:jc w:val="center"/>
              <w:rPr>
                <w:rFonts w:ascii="Times New Roman" w:eastAsia="Times New Roman" w:hAnsi="Times New Roman" w:cs="Times New Roman"/>
                <w:b/>
                <w:color w:val="F1C232"/>
                <w:sz w:val="20"/>
                <w:szCs w:val="20"/>
              </w:rPr>
            </w:pPr>
            <w:r>
              <w:rPr>
                <w:rFonts w:ascii="Times New Roman" w:eastAsia="Times New Roman" w:hAnsi="Times New Roman" w:cs="Times New Roman"/>
                <w:sz w:val="20"/>
                <w:szCs w:val="20"/>
              </w:rPr>
              <w:lastRenderedPageBreak/>
              <w:t xml:space="preserve">Completed    </w:t>
            </w:r>
            <w:r>
              <w:rPr>
                <w:rFonts w:ascii="Noto Sans Symbols" w:eastAsia="Noto Sans Symbols" w:hAnsi="Noto Sans Symbols" w:cs="Noto Sans Symbols"/>
                <w:color w:val="00B050"/>
                <w:sz w:val="72"/>
                <w:szCs w:val="72"/>
              </w:rPr>
              <w:t>●</w:t>
            </w:r>
          </w:p>
        </w:tc>
      </w:tr>
      <w:tr w:rsidR="00E76FB3" w14:paraId="226DB072" w14:textId="77777777" w:rsidTr="002E592C">
        <w:tc>
          <w:tcPr>
            <w:tcW w:w="1705" w:type="dxa"/>
            <w:vMerge/>
          </w:tcPr>
          <w:p w14:paraId="208331D2"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b/>
                <w:color w:val="F1C232"/>
                <w:sz w:val="20"/>
              </w:rPr>
            </w:pPr>
          </w:p>
        </w:tc>
        <w:tc>
          <w:tcPr>
            <w:tcW w:w="1710" w:type="dxa"/>
            <w:shd w:val="clear" w:color="auto" w:fill="auto"/>
          </w:tcPr>
          <w:p w14:paraId="641B105E"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UN Reform</w:t>
            </w:r>
          </w:p>
        </w:tc>
        <w:tc>
          <w:tcPr>
            <w:tcW w:w="1530" w:type="dxa"/>
            <w:shd w:val="clear" w:color="auto" w:fill="auto"/>
          </w:tcPr>
          <w:p w14:paraId="7D4FD723" w14:textId="77777777" w:rsidR="00E76FB3" w:rsidRDefault="00E76FB3" w:rsidP="00933446">
            <w:pPr>
              <w:rPr>
                <w:rFonts w:ascii="Times New Roman" w:eastAsia="Times New Roman" w:hAnsi="Times New Roman" w:cs="Times New Roman"/>
                <w:sz w:val="20"/>
                <w:szCs w:val="20"/>
                <w:highlight w:val="cyan"/>
              </w:rPr>
            </w:pPr>
            <w:r>
              <w:rPr>
                <w:rFonts w:ascii="Times New Roman" w:eastAsia="Times New Roman" w:hAnsi="Times New Roman" w:cs="Times New Roman"/>
                <w:sz w:val="20"/>
                <w:szCs w:val="20"/>
              </w:rPr>
              <w:t xml:space="preserve">Policy and Strategy Division, Office of executive Director </w:t>
            </w:r>
          </w:p>
        </w:tc>
        <w:tc>
          <w:tcPr>
            <w:tcW w:w="3330" w:type="dxa"/>
            <w:shd w:val="clear" w:color="auto" w:fill="auto"/>
          </w:tcPr>
          <w:p w14:paraId="7AFD569E"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7.</w:t>
            </w:r>
            <w:r>
              <w:rPr>
                <w:rFonts w:ascii="Times New Roman" w:eastAsia="Times New Roman" w:hAnsi="Times New Roman" w:cs="Times New Roman"/>
                <w:b/>
                <w:sz w:val="20"/>
                <w:szCs w:val="20"/>
              </w:rPr>
              <w:t xml:space="preserve"> </w:t>
            </w:r>
            <w:r>
              <w:rPr>
                <w:rFonts w:ascii="Times New Roman" w:eastAsia="Times New Roman" w:hAnsi="Times New Roman" w:cs="Times New Roman"/>
                <w:i/>
                <w:sz w:val="20"/>
                <w:szCs w:val="20"/>
              </w:rPr>
              <w:t>Welcomes</w:t>
            </w:r>
            <w:r>
              <w:rPr>
                <w:rFonts w:ascii="Times New Roman" w:eastAsia="Times New Roman" w:hAnsi="Times New Roman" w:cs="Times New Roman"/>
                <w:sz w:val="20"/>
                <w:szCs w:val="20"/>
              </w:rPr>
              <w:t> the strong commitment of UNDP, UNFPA and UNOPS, as part of the United Nations Sustainable Development Group, to redeploy their efficiency gains from United Nations development system reform for development activities, including coordination, and requests the three agencies to contribute to the Secretary-General’s report on the cost-savings and efficiency gains and their redeployments and to update the Executive Board through existing reporting mechanisms;</w:t>
            </w:r>
          </w:p>
        </w:tc>
        <w:tc>
          <w:tcPr>
            <w:tcW w:w="1170" w:type="dxa"/>
            <w:shd w:val="clear" w:color="auto" w:fill="auto"/>
          </w:tcPr>
          <w:p w14:paraId="63F0E3CE" w14:textId="77777777" w:rsidR="00E76FB3" w:rsidRDefault="00E76FB3"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Ongoing</w:t>
            </w:r>
          </w:p>
        </w:tc>
        <w:tc>
          <w:tcPr>
            <w:tcW w:w="3690" w:type="dxa"/>
            <w:shd w:val="clear" w:color="auto" w:fill="auto"/>
          </w:tcPr>
          <w:p w14:paraId="23A012F8" w14:textId="76278B05" w:rsidR="00E76FB3" w:rsidRPr="00841177" w:rsidRDefault="00E76FB3" w:rsidP="002D4A09">
            <w:pPr>
              <w:rPr>
                <w:rFonts w:ascii="Times New Roman" w:eastAsia="Times New Roman" w:hAnsi="Times New Roman" w:cs="Times New Roman"/>
                <w:sz w:val="20"/>
                <w:szCs w:val="20"/>
                <w:highlight w:val="yellow"/>
              </w:rPr>
            </w:pPr>
            <w:r w:rsidRPr="00674B29">
              <w:rPr>
                <w:rFonts w:ascii="Times New Roman" w:hAnsi="Times New Roman" w:cs="Times New Roman"/>
                <w:sz w:val="20"/>
                <w:szCs w:val="20"/>
              </w:rPr>
              <w:t>UNFPA continues to update the Executive Board on the progress throug</w:t>
            </w:r>
            <w:r>
              <w:rPr>
                <w:rFonts w:ascii="Times New Roman" w:hAnsi="Times New Roman" w:cs="Times New Roman"/>
                <w:sz w:val="20"/>
                <w:szCs w:val="20"/>
              </w:rPr>
              <w:t>h existing reporting mechanisms and</w:t>
            </w:r>
            <w:r w:rsidRPr="00DA4E6D">
              <w:rPr>
                <w:rFonts w:ascii="Times New Roman" w:eastAsia="Times New Roman" w:hAnsi="Times New Roman" w:cs="Times New Roman"/>
                <w:sz w:val="20"/>
                <w:szCs w:val="20"/>
              </w:rPr>
              <w:t xml:space="preserve"> information note</w:t>
            </w:r>
            <w:r>
              <w:rPr>
                <w:rFonts w:ascii="Times New Roman" w:eastAsia="Times New Roman" w:hAnsi="Times New Roman" w:cs="Times New Roman"/>
                <w:sz w:val="20"/>
                <w:szCs w:val="20"/>
              </w:rPr>
              <w:t>s</w:t>
            </w:r>
            <w:r w:rsidRPr="00DA4E6D">
              <w:rPr>
                <w:rFonts w:ascii="Times New Roman" w:eastAsia="Times New Roman" w:hAnsi="Times New Roman" w:cs="Times New Roman"/>
                <w:sz w:val="20"/>
                <w:szCs w:val="20"/>
              </w:rPr>
              <w:t xml:space="preserve"> on the status of implementation of the UNDS resolution 72/279</w:t>
            </w:r>
            <w:r>
              <w:rPr>
                <w:rFonts w:ascii="Times New Roman" w:hAnsi="Times New Roman" w:cs="Times New Roman"/>
                <w:sz w:val="20"/>
                <w:szCs w:val="20"/>
              </w:rPr>
              <w:t xml:space="preserve">. </w:t>
            </w:r>
            <w:r w:rsidRPr="00674B29">
              <w:rPr>
                <w:rFonts w:ascii="Times New Roman" w:hAnsi="Times New Roman" w:cs="Times New Roman"/>
                <w:sz w:val="20"/>
                <w:szCs w:val="20"/>
              </w:rPr>
              <w:t xml:space="preserve">The annual reports to the EB </w:t>
            </w:r>
            <w:r>
              <w:rPr>
                <w:rFonts w:ascii="Times New Roman" w:hAnsi="Times New Roman" w:cs="Times New Roman"/>
                <w:sz w:val="20"/>
                <w:szCs w:val="20"/>
              </w:rPr>
              <w:t>have</w:t>
            </w:r>
            <w:r w:rsidRPr="00674B29">
              <w:rPr>
                <w:rFonts w:ascii="Times New Roman" w:hAnsi="Times New Roman" w:cs="Times New Roman"/>
                <w:sz w:val="20"/>
                <w:szCs w:val="20"/>
              </w:rPr>
              <w:t xml:space="preserve"> covered related elements on </w:t>
            </w:r>
            <w:r>
              <w:rPr>
                <w:rFonts w:ascii="Times New Roman" w:hAnsi="Times New Roman" w:cs="Times New Roman"/>
                <w:sz w:val="20"/>
                <w:szCs w:val="20"/>
              </w:rPr>
              <w:t>o</w:t>
            </w:r>
            <w:r w:rsidRPr="00674B29">
              <w:rPr>
                <w:rFonts w:ascii="Times New Roman" w:hAnsi="Times New Roman" w:cs="Times New Roman"/>
                <w:sz w:val="20"/>
                <w:szCs w:val="20"/>
              </w:rPr>
              <w:t>rganizational effectiveness and efficiency.</w:t>
            </w:r>
            <w:r>
              <w:rPr>
                <w:rFonts w:ascii="Times New Roman" w:hAnsi="Times New Roman" w:cs="Times New Roman"/>
                <w:sz w:val="20"/>
                <w:szCs w:val="20"/>
              </w:rPr>
              <w:t xml:space="preserve"> The</w:t>
            </w:r>
            <w:r>
              <w:rPr>
                <w:rFonts w:ascii="Times New Roman" w:eastAsia="Times New Roman" w:hAnsi="Times New Roman" w:cs="Times New Roman"/>
                <w:sz w:val="20"/>
                <w:szCs w:val="20"/>
              </w:rPr>
              <w:t xml:space="preserve"> information note on the status of implementation of the UNDS resolution 72/279, was provided for the first regular and annual session in 2020, together with the dedicated annex on QCPR implementation as part of the UNFPA annual/SP MTR report</w:t>
            </w:r>
            <w:r w:rsidR="002D4A09">
              <w:rPr>
                <w:rFonts w:ascii="Times New Roman" w:eastAsia="Times New Roman" w:hAnsi="Times New Roman" w:cs="Times New Roman"/>
                <w:sz w:val="20"/>
                <w:szCs w:val="20"/>
              </w:rPr>
              <w:t>.</w:t>
            </w:r>
          </w:p>
        </w:tc>
        <w:tc>
          <w:tcPr>
            <w:tcW w:w="1325" w:type="dxa"/>
            <w:shd w:val="clear" w:color="auto" w:fill="auto"/>
          </w:tcPr>
          <w:p w14:paraId="7E5C03A9" w14:textId="77777777" w:rsidR="00E0256C" w:rsidRDefault="00E0256C" w:rsidP="00E025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 and ongoing</w:t>
            </w:r>
          </w:p>
          <w:p w14:paraId="5AD7C356" w14:textId="2B057324" w:rsidR="00E76FB3" w:rsidRDefault="00E0256C" w:rsidP="00E0256C">
            <w:pPr>
              <w:jc w:val="center"/>
              <w:rPr>
                <w:rFonts w:ascii="Times New Roman" w:eastAsia="Times New Roman" w:hAnsi="Times New Roman" w:cs="Times New Roman"/>
                <w:b/>
                <w:color w:val="F1C232"/>
                <w:sz w:val="20"/>
                <w:szCs w:val="20"/>
              </w:rPr>
            </w:pPr>
            <w:r>
              <w:rPr>
                <w:rFonts w:ascii="Noto Sans Symbols" w:eastAsia="Noto Sans Symbols" w:hAnsi="Noto Sans Symbols" w:cs="Noto Sans Symbols"/>
                <w:color w:val="00B050"/>
                <w:sz w:val="72"/>
                <w:szCs w:val="72"/>
              </w:rPr>
              <w:t>●</w:t>
            </w:r>
          </w:p>
        </w:tc>
      </w:tr>
      <w:tr w:rsidR="00E76FB3" w14:paraId="0C2023FD" w14:textId="77777777" w:rsidTr="002E592C">
        <w:tc>
          <w:tcPr>
            <w:tcW w:w="1705" w:type="dxa"/>
            <w:vMerge/>
          </w:tcPr>
          <w:p w14:paraId="292A196E"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b/>
                <w:color w:val="F1C232"/>
                <w:sz w:val="20"/>
              </w:rPr>
            </w:pPr>
          </w:p>
        </w:tc>
        <w:tc>
          <w:tcPr>
            <w:tcW w:w="1710" w:type="dxa"/>
            <w:shd w:val="clear" w:color="auto" w:fill="auto"/>
          </w:tcPr>
          <w:p w14:paraId="4F1E6029" w14:textId="70436181"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w:t>
            </w:r>
          </w:p>
        </w:tc>
        <w:tc>
          <w:tcPr>
            <w:tcW w:w="1530" w:type="dxa"/>
            <w:shd w:val="clear" w:color="auto" w:fill="auto"/>
          </w:tcPr>
          <w:p w14:paraId="5B5BDE82" w14:textId="77777777" w:rsidR="00E76FB3" w:rsidRDefault="00E76FB3" w:rsidP="00933446">
            <w:pPr>
              <w:rPr>
                <w:rFonts w:ascii="Times New Roman" w:eastAsia="Times New Roman" w:hAnsi="Times New Roman" w:cs="Times New Roman"/>
                <w:sz w:val="20"/>
                <w:szCs w:val="20"/>
              </w:rPr>
            </w:pPr>
          </w:p>
        </w:tc>
        <w:tc>
          <w:tcPr>
            <w:tcW w:w="8190" w:type="dxa"/>
            <w:gridSpan w:val="3"/>
            <w:shd w:val="clear" w:color="auto" w:fill="D9D9D9"/>
          </w:tcPr>
          <w:p w14:paraId="400A84D0" w14:textId="1496A112" w:rsidR="00E76FB3" w:rsidRPr="00674B29" w:rsidRDefault="00E76FB3" w:rsidP="00933446">
            <w:pPr>
              <w:rPr>
                <w:rFonts w:ascii="Times New Roman" w:hAnsi="Times New Roman" w:cs="Times New Roman"/>
                <w:sz w:val="20"/>
                <w:szCs w:val="20"/>
              </w:rPr>
            </w:pPr>
            <w:r>
              <w:rPr>
                <w:rFonts w:ascii="Times New Roman" w:hAnsi="Times New Roman" w:cs="Times New Roman"/>
                <w:sz w:val="20"/>
                <w:szCs w:val="20"/>
              </w:rPr>
              <w:t xml:space="preserve">Para </w:t>
            </w:r>
            <w:r w:rsidRPr="00FB0F8B">
              <w:rPr>
                <w:rFonts w:ascii="Times New Roman" w:hAnsi="Times New Roman" w:cs="Times New Roman"/>
                <w:sz w:val="20"/>
                <w:szCs w:val="20"/>
              </w:rPr>
              <w:t>8</w:t>
            </w:r>
            <w:r w:rsidRPr="00FB0F8B">
              <w:rPr>
                <w:rFonts w:ascii="Times New Roman" w:hAnsi="Times New Roman" w:cs="Times New Roman"/>
                <w:i/>
                <w:iCs/>
                <w:sz w:val="20"/>
                <w:szCs w:val="20"/>
              </w:rPr>
              <w:t xml:space="preserve">. Welcomes </w:t>
            </w:r>
            <w:r w:rsidRPr="00FB0F8B">
              <w:rPr>
                <w:rFonts w:ascii="Times New Roman" w:hAnsi="Times New Roman" w:cs="Times New Roman"/>
                <w:sz w:val="20"/>
                <w:szCs w:val="20"/>
              </w:rPr>
              <w:t>the steps already taken by UNDP to support the reinvigorated resident coordinator system, including the transfer of its 2019 cost-sharing contribution to the United Nations Development Coordination Office and the 2019 service-level agreement with the United Nations Secretariat.</w:t>
            </w:r>
          </w:p>
        </w:tc>
        <w:tc>
          <w:tcPr>
            <w:tcW w:w="1325" w:type="dxa"/>
            <w:shd w:val="clear" w:color="auto" w:fill="D9D9D9"/>
          </w:tcPr>
          <w:p w14:paraId="6E9603E4" w14:textId="4D36C7F2"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F7A5F" w14:paraId="33F6720B" w14:textId="77777777" w:rsidTr="002E592C">
        <w:tc>
          <w:tcPr>
            <w:tcW w:w="14460" w:type="dxa"/>
            <w:gridSpan w:val="7"/>
            <w:shd w:val="clear" w:color="auto" w:fill="00B0F0"/>
          </w:tcPr>
          <w:p w14:paraId="795FC404" w14:textId="77777777" w:rsidR="00EF7A5F" w:rsidRDefault="00EF7A5F" w:rsidP="00933446">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Annual Session 2019 (30 May, 3-4 and 6-7 June 2019)</w:t>
            </w:r>
          </w:p>
          <w:p w14:paraId="6516BA50" w14:textId="719B9994" w:rsidR="006E7AB6" w:rsidRDefault="006E7AB6" w:rsidP="00933446">
            <w:pPr>
              <w:jc w:val="center"/>
              <w:rPr>
                <w:rFonts w:ascii="Times New Roman" w:eastAsia="Times New Roman" w:hAnsi="Times New Roman" w:cs="Times New Roman"/>
                <w:sz w:val="20"/>
                <w:szCs w:val="20"/>
              </w:rPr>
            </w:pPr>
          </w:p>
        </w:tc>
      </w:tr>
      <w:tr w:rsidR="00C46D9D" w14:paraId="487F765C" w14:textId="77777777" w:rsidTr="002E592C">
        <w:tc>
          <w:tcPr>
            <w:tcW w:w="1705" w:type="dxa"/>
            <w:vMerge w:val="restart"/>
            <w:shd w:val="clear" w:color="auto" w:fill="FFFFFF"/>
          </w:tcPr>
          <w:p w14:paraId="4F19BF93" w14:textId="77777777" w:rsidR="00C46D9D" w:rsidRDefault="00710EB3" w:rsidP="00933446">
            <w:pPr>
              <w:rPr>
                <w:rFonts w:ascii="Times New Roman" w:eastAsia="Times New Roman" w:hAnsi="Times New Roman" w:cs="Times New Roman"/>
                <w:sz w:val="20"/>
                <w:szCs w:val="20"/>
              </w:rPr>
            </w:pPr>
            <w:hyperlink r:id="rId16">
              <w:r w:rsidR="00C46D9D">
                <w:rPr>
                  <w:rFonts w:ascii="Times New Roman" w:eastAsia="Times New Roman" w:hAnsi="Times New Roman" w:cs="Times New Roman"/>
                  <w:color w:val="1155CC"/>
                  <w:sz w:val="20"/>
                  <w:szCs w:val="20"/>
                  <w:u w:val="single"/>
                </w:rPr>
                <w:t>2019/10</w:t>
              </w:r>
            </w:hyperlink>
          </w:p>
          <w:p w14:paraId="7A13161D" w14:textId="29D7491D" w:rsidR="00C46D9D" w:rsidRDefault="00710EB3" w:rsidP="00933446">
            <w:pPr>
              <w:rPr>
                <w:rFonts w:ascii="Times New Roman" w:hAnsi="Times New Roman" w:cs="Times New Roman"/>
                <w:color w:val="000000"/>
                <w:sz w:val="20"/>
                <w:szCs w:val="20"/>
              </w:rPr>
            </w:pPr>
            <w:hyperlink r:id="rId17">
              <w:r w:rsidR="00C46D9D">
                <w:rPr>
                  <w:rFonts w:ascii="Times New Roman" w:eastAsia="Times New Roman" w:hAnsi="Times New Roman" w:cs="Times New Roman"/>
                  <w:color w:val="1155CC"/>
                  <w:sz w:val="20"/>
                  <w:szCs w:val="20"/>
                  <w:u w:val="single"/>
                </w:rPr>
                <w:t>Annual report of the UNFPA Executive Director</w:t>
              </w:r>
            </w:hyperlink>
          </w:p>
        </w:tc>
        <w:tc>
          <w:tcPr>
            <w:tcW w:w="1710" w:type="dxa"/>
            <w:vMerge w:val="restart"/>
            <w:shd w:val="clear" w:color="auto" w:fill="FFFFFF"/>
          </w:tcPr>
          <w:p w14:paraId="49444521" w14:textId="146FAB08" w:rsidR="00C46D9D" w:rsidRDefault="00C46D9D"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Annual Report and Strategic Plan</w:t>
            </w:r>
          </w:p>
        </w:tc>
        <w:tc>
          <w:tcPr>
            <w:tcW w:w="1530" w:type="dxa"/>
            <w:vMerge w:val="restart"/>
            <w:shd w:val="clear" w:color="auto" w:fill="FFFFFF"/>
          </w:tcPr>
          <w:p w14:paraId="5B1CE0B9" w14:textId="77777777" w:rsidR="00C46D9D" w:rsidRDefault="00C46D9D" w:rsidP="00933446">
            <w:pPr>
              <w:jc w:val="center"/>
              <w:rPr>
                <w:rFonts w:ascii="Times New Roman" w:eastAsia="Times New Roman" w:hAnsi="Times New Roman" w:cs="Times New Roman"/>
                <w:b/>
                <w:sz w:val="20"/>
                <w:szCs w:val="20"/>
              </w:rPr>
            </w:pPr>
          </w:p>
        </w:tc>
        <w:tc>
          <w:tcPr>
            <w:tcW w:w="8190" w:type="dxa"/>
            <w:gridSpan w:val="3"/>
            <w:shd w:val="clear" w:color="auto" w:fill="D9D9D9"/>
          </w:tcPr>
          <w:p w14:paraId="7DE5FBF6" w14:textId="0750968A" w:rsidR="00C46D9D" w:rsidRDefault="00C46D9D" w:rsidP="0093344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Para </w:t>
            </w:r>
            <w:r w:rsidRPr="00923DA8">
              <w:rPr>
                <w:rFonts w:ascii="Times New Roman" w:hAnsi="Times New Roman" w:cs="Times New Roman"/>
                <w:color w:val="000000"/>
                <w:sz w:val="20"/>
                <w:szCs w:val="20"/>
              </w:rPr>
              <w:t xml:space="preserve">1. </w:t>
            </w:r>
            <w:r w:rsidRPr="00923DA8">
              <w:rPr>
                <w:rFonts w:ascii="Times New Roman" w:hAnsi="Times New Roman" w:cs="Times New Roman"/>
                <w:i/>
                <w:iCs/>
                <w:color w:val="000000"/>
                <w:sz w:val="20"/>
                <w:szCs w:val="20"/>
              </w:rPr>
              <w:t xml:space="preserve">Takes note </w:t>
            </w:r>
            <w:r w:rsidRPr="00923DA8">
              <w:rPr>
                <w:rFonts w:ascii="Times New Roman" w:hAnsi="Times New Roman" w:cs="Times New Roman"/>
                <w:color w:val="000000"/>
                <w:sz w:val="20"/>
                <w:szCs w:val="20"/>
              </w:rPr>
              <w:t xml:space="preserve">of the documents that make up the annual report of the Executive Director for 2018: DP/FPA/2019/4 (Part I, Part I/Add.1 and Part II); </w:t>
            </w:r>
          </w:p>
        </w:tc>
        <w:tc>
          <w:tcPr>
            <w:tcW w:w="1325" w:type="dxa"/>
            <w:shd w:val="clear" w:color="auto" w:fill="D9D9D9"/>
          </w:tcPr>
          <w:p w14:paraId="7AFFF5A3" w14:textId="33BE1F1B" w:rsidR="00C46D9D" w:rsidRPr="003A4CAB"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C46D9D" w14:paraId="4077D6EF" w14:textId="77777777" w:rsidTr="002E592C">
        <w:tc>
          <w:tcPr>
            <w:tcW w:w="1705" w:type="dxa"/>
            <w:vMerge/>
            <w:shd w:val="clear" w:color="auto" w:fill="FFFFFF"/>
          </w:tcPr>
          <w:p w14:paraId="5BBD5830" w14:textId="77777777" w:rsidR="00C46D9D" w:rsidRPr="00933446" w:rsidRDefault="00C46D9D"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FFFFFF"/>
          </w:tcPr>
          <w:p w14:paraId="09ED18DC" w14:textId="2574A9C9" w:rsidR="00C46D9D" w:rsidRPr="00933446" w:rsidRDefault="00C46D9D" w:rsidP="00933446">
            <w:pPr>
              <w:widowControl w:val="0"/>
              <w:pBdr>
                <w:top w:val="nil"/>
                <w:left w:val="nil"/>
                <w:bottom w:val="nil"/>
                <w:right w:val="nil"/>
                <w:between w:val="nil"/>
              </w:pBdr>
              <w:spacing w:line="276" w:lineRule="auto"/>
              <w:rPr>
                <w:rFonts w:ascii="Times New Roman" w:hAnsi="Times New Roman"/>
                <w:sz w:val="20"/>
              </w:rPr>
            </w:pPr>
          </w:p>
        </w:tc>
        <w:tc>
          <w:tcPr>
            <w:tcW w:w="1530" w:type="dxa"/>
            <w:vMerge/>
            <w:shd w:val="clear" w:color="auto" w:fill="FFFFFF"/>
          </w:tcPr>
          <w:p w14:paraId="67DF6738" w14:textId="77777777" w:rsidR="00C46D9D" w:rsidRPr="00933446" w:rsidRDefault="00C46D9D" w:rsidP="00933446">
            <w:pPr>
              <w:widowControl w:val="0"/>
              <w:pBdr>
                <w:top w:val="nil"/>
                <w:left w:val="nil"/>
                <w:bottom w:val="nil"/>
                <w:right w:val="nil"/>
                <w:between w:val="nil"/>
              </w:pBdr>
              <w:spacing w:line="276" w:lineRule="auto"/>
              <w:rPr>
                <w:rFonts w:ascii="Times New Roman" w:hAnsi="Times New Roman"/>
                <w:sz w:val="20"/>
              </w:rPr>
            </w:pPr>
          </w:p>
        </w:tc>
        <w:tc>
          <w:tcPr>
            <w:tcW w:w="8190" w:type="dxa"/>
            <w:gridSpan w:val="3"/>
            <w:shd w:val="clear" w:color="auto" w:fill="D9D9D9"/>
          </w:tcPr>
          <w:p w14:paraId="0087AB23" w14:textId="7E07AD96" w:rsidR="00C46D9D" w:rsidRDefault="00C46D9D" w:rsidP="0093344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Para </w:t>
            </w:r>
            <w:r w:rsidRPr="00923DA8">
              <w:rPr>
                <w:rFonts w:ascii="Times New Roman" w:hAnsi="Times New Roman" w:cs="Times New Roman"/>
                <w:color w:val="000000"/>
                <w:sz w:val="20"/>
                <w:szCs w:val="20"/>
              </w:rPr>
              <w:t xml:space="preserve">2. </w:t>
            </w:r>
            <w:r w:rsidRPr="00923DA8">
              <w:rPr>
                <w:rFonts w:ascii="Times New Roman" w:hAnsi="Times New Roman" w:cs="Times New Roman"/>
                <w:i/>
                <w:iCs/>
                <w:color w:val="000000"/>
                <w:sz w:val="20"/>
                <w:szCs w:val="20"/>
              </w:rPr>
              <w:t xml:space="preserve">Welcomes </w:t>
            </w:r>
            <w:r w:rsidRPr="00923DA8">
              <w:rPr>
                <w:rFonts w:ascii="Times New Roman" w:hAnsi="Times New Roman" w:cs="Times New Roman"/>
                <w:color w:val="000000"/>
                <w:sz w:val="20"/>
                <w:szCs w:val="20"/>
              </w:rPr>
              <w:t xml:space="preserve">the promising progress made by UNFPA in implementing the UNFPA Strategic Plan, 2018-2021; </w:t>
            </w:r>
          </w:p>
        </w:tc>
        <w:tc>
          <w:tcPr>
            <w:tcW w:w="1325" w:type="dxa"/>
            <w:shd w:val="clear" w:color="auto" w:fill="D9D9D9"/>
          </w:tcPr>
          <w:p w14:paraId="6FBCFE62" w14:textId="5FA024E4" w:rsidR="00C46D9D" w:rsidRPr="003A4CAB"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C46D9D" w14:paraId="00C9E63D" w14:textId="77777777" w:rsidTr="002E592C">
        <w:tc>
          <w:tcPr>
            <w:tcW w:w="1705" w:type="dxa"/>
            <w:vMerge/>
            <w:shd w:val="clear" w:color="auto" w:fill="FFFFFF"/>
          </w:tcPr>
          <w:p w14:paraId="6E62F784" w14:textId="77777777" w:rsidR="00C46D9D" w:rsidRPr="00933446" w:rsidRDefault="00C46D9D"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FFFFFF"/>
          </w:tcPr>
          <w:p w14:paraId="65BE7478" w14:textId="07A252B3" w:rsidR="00C46D9D" w:rsidRPr="00933446" w:rsidRDefault="00C46D9D" w:rsidP="00933446">
            <w:pPr>
              <w:widowControl w:val="0"/>
              <w:pBdr>
                <w:top w:val="nil"/>
                <w:left w:val="nil"/>
                <w:bottom w:val="nil"/>
                <w:right w:val="nil"/>
                <w:between w:val="nil"/>
              </w:pBdr>
              <w:spacing w:line="276" w:lineRule="auto"/>
              <w:rPr>
                <w:rFonts w:ascii="Times New Roman" w:hAnsi="Times New Roman"/>
                <w:sz w:val="20"/>
              </w:rPr>
            </w:pPr>
          </w:p>
        </w:tc>
        <w:tc>
          <w:tcPr>
            <w:tcW w:w="1530" w:type="dxa"/>
            <w:vMerge/>
            <w:shd w:val="clear" w:color="auto" w:fill="FFFFFF"/>
          </w:tcPr>
          <w:p w14:paraId="568700A0" w14:textId="77777777" w:rsidR="00C46D9D" w:rsidRPr="00933446" w:rsidRDefault="00C46D9D" w:rsidP="00933446">
            <w:pPr>
              <w:widowControl w:val="0"/>
              <w:pBdr>
                <w:top w:val="nil"/>
                <w:left w:val="nil"/>
                <w:bottom w:val="nil"/>
                <w:right w:val="nil"/>
                <w:between w:val="nil"/>
              </w:pBdr>
              <w:spacing w:line="276" w:lineRule="auto"/>
              <w:rPr>
                <w:rFonts w:ascii="Times New Roman" w:hAnsi="Times New Roman"/>
                <w:sz w:val="20"/>
              </w:rPr>
            </w:pPr>
          </w:p>
        </w:tc>
        <w:tc>
          <w:tcPr>
            <w:tcW w:w="8190" w:type="dxa"/>
            <w:gridSpan w:val="3"/>
            <w:shd w:val="clear" w:color="auto" w:fill="D9D9D9"/>
          </w:tcPr>
          <w:p w14:paraId="142FDC95" w14:textId="2F508E5D" w:rsidR="00C46D9D" w:rsidRDefault="00C46D9D" w:rsidP="0093344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Para </w:t>
            </w:r>
            <w:r w:rsidRPr="00923DA8">
              <w:rPr>
                <w:rFonts w:ascii="Times New Roman" w:hAnsi="Times New Roman" w:cs="Times New Roman"/>
                <w:color w:val="000000"/>
                <w:sz w:val="20"/>
                <w:szCs w:val="20"/>
              </w:rPr>
              <w:t xml:space="preserve">3. </w:t>
            </w:r>
            <w:r w:rsidRPr="00923DA8">
              <w:rPr>
                <w:rFonts w:ascii="Times New Roman" w:hAnsi="Times New Roman" w:cs="Times New Roman"/>
                <w:i/>
                <w:iCs/>
                <w:color w:val="000000"/>
                <w:sz w:val="20"/>
                <w:szCs w:val="20"/>
              </w:rPr>
              <w:t xml:space="preserve">Commends </w:t>
            </w:r>
            <w:r w:rsidRPr="00923DA8">
              <w:rPr>
                <w:rFonts w:ascii="Times New Roman" w:hAnsi="Times New Roman" w:cs="Times New Roman"/>
                <w:color w:val="000000"/>
                <w:sz w:val="20"/>
                <w:szCs w:val="20"/>
              </w:rPr>
              <w:t xml:space="preserve">UNFPA for its success in mobilizing resources, including the increase in regular resources; </w:t>
            </w:r>
          </w:p>
        </w:tc>
        <w:tc>
          <w:tcPr>
            <w:tcW w:w="1325" w:type="dxa"/>
            <w:shd w:val="clear" w:color="auto" w:fill="D9D9D9"/>
          </w:tcPr>
          <w:p w14:paraId="0B2E0D89" w14:textId="72D4C8E2" w:rsidR="00C46D9D" w:rsidRPr="003A4CAB"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C46D9D" w14:paraId="2187F272" w14:textId="77777777" w:rsidTr="002E592C">
        <w:tc>
          <w:tcPr>
            <w:tcW w:w="1705" w:type="dxa"/>
            <w:vMerge/>
            <w:shd w:val="clear" w:color="auto" w:fill="FFFFFF"/>
          </w:tcPr>
          <w:p w14:paraId="62A6EBE7" w14:textId="79C9C73D" w:rsidR="00C46D9D" w:rsidRDefault="00C46D9D"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shd w:val="clear" w:color="auto" w:fill="auto"/>
          </w:tcPr>
          <w:p w14:paraId="38B4F8DA" w14:textId="77777777" w:rsidR="00C46D9D" w:rsidRDefault="00C46D9D"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Annual Report and Strategic Plan</w:t>
            </w:r>
          </w:p>
        </w:tc>
        <w:tc>
          <w:tcPr>
            <w:tcW w:w="1530" w:type="dxa"/>
            <w:shd w:val="clear" w:color="auto" w:fill="auto"/>
          </w:tcPr>
          <w:p w14:paraId="11BB874F" w14:textId="77777777" w:rsidR="00C46D9D" w:rsidRDefault="00C46D9D"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 Office of Executive Director</w:t>
            </w:r>
          </w:p>
        </w:tc>
        <w:tc>
          <w:tcPr>
            <w:tcW w:w="3330" w:type="dxa"/>
            <w:shd w:val="clear" w:color="auto" w:fill="auto"/>
          </w:tcPr>
          <w:p w14:paraId="62429972" w14:textId="77777777" w:rsidR="00C46D9D" w:rsidRDefault="00C46D9D"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4.</w:t>
            </w:r>
            <w:r>
              <w:rPr>
                <w:rFonts w:ascii="Times New Roman" w:eastAsia="Times New Roman" w:hAnsi="Times New Roman" w:cs="Times New Roman"/>
                <w:i/>
                <w:sz w:val="20"/>
                <w:szCs w:val="20"/>
              </w:rPr>
              <w:t xml:space="preserve"> Recognizes</w:t>
            </w:r>
            <w:r>
              <w:rPr>
                <w:rFonts w:ascii="Times New Roman" w:eastAsia="Times New Roman" w:hAnsi="Times New Roman" w:cs="Times New Roman"/>
                <w:sz w:val="20"/>
                <w:szCs w:val="20"/>
              </w:rPr>
              <w:t xml:space="preserve"> the inter-agency efforts to make progress against the common chapter of the strategic plans of UNDP, UNFPA, UNICEF and UN-Women, and urges UNFPA to continue working in close partnership with these organizations to further enhance effectiveness and delivery of results in line with their commitment to United Nations reform;</w:t>
            </w:r>
          </w:p>
        </w:tc>
        <w:tc>
          <w:tcPr>
            <w:tcW w:w="1170" w:type="dxa"/>
            <w:shd w:val="clear" w:color="auto" w:fill="auto"/>
          </w:tcPr>
          <w:p w14:paraId="300589A6" w14:textId="77777777" w:rsidR="00C46D9D" w:rsidRDefault="00C46D9D"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5F7E79F9" w14:textId="77777777" w:rsidR="00C46D9D" w:rsidRDefault="00C46D9D"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UNFPA continues to work in close partnership with the other organizations in this regard.</w:t>
            </w:r>
          </w:p>
          <w:p w14:paraId="121A290A" w14:textId="77777777" w:rsidR="00C46D9D" w:rsidRPr="00C0068F" w:rsidRDefault="00C46D9D" w:rsidP="00933446">
            <w:pPr>
              <w:rPr>
                <w:rFonts w:ascii="Times New Roman" w:eastAsia="Times New Roman" w:hAnsi="Times New Roman" w:cs="Times New Roman"/>
                <w:color w:val="FF0000"/>
                <w:sz w:val="20"/>
                <w:szCs w:val="20"/>
              </w:rPr>
            </w:pPr>
          </w:p>
          <w:p w14:paraId="10A52779" w14:textId="77777777" w:rsidR="00C46D9D" w:rsidRDefault="00C46D9D" w:rsidP="00933446">
            <w:pPr>
              <w:rPr>
                <w:rFonts w:ascii="Times New Roman" w:eastAsia="Times New Roman" w:hAnsi="Times New Roman" w:cs="Times New Roman"/>
                <w:sz w:val="20"/>
                <w:szCs w:val="20"/>
              </w:rPr>
            </w:pPr>
          </w:p>
        </w:tc>
        <w:tc>
          <w:tcPr>
            <w:tcW w:w="1325" w:type="dxa"/>
            <w:shd w:val="clear" w:color="auto" w:fill="auto"/>
          </w:tcPr>
          <w:p w14:paraId="2AE80155" w14:textId="77777777" w:rsidR="00C46D9D" w:rsidRDefault="00C46D9D" w:rsidP="00933446">
            <w:pPr>
              <w:jc w:val="center"/>
              <w:rPr>
                <w:rFonts w:ascii="Times New Roman" w:eastAsia="Times New Roman" w:hAnsi="Times New Roman" w:cs="Times New Roman"/>
                <w:color w:val="00B050"/>
                <w:sz w:val="20"/>
                <w:szCs w:val="20"/>
              </w:rPr>
            </w:pPr>
            <w:r>
              <w:rPr>
                <w:rFonts w:ascii="Times New Roman" w:eastAsia="Times New Roman" w:hAnsi="Times New Roman" w:cs="Times New Roman"/>
                <w:sz w:val="20"/>
                <w:szCs w:val="20"/>
              </w:rPr>
              <w:t xml:space="preserve">Completed and ongoing </w:t>
            </w:r>
            <w:r>
              <w:rPr>
                <w:rFonts w:ascii="Noto Sans Symbols" w:eastAsia="Noto Sans Symbols" w:hAnsi="Noto Sans Symbols" w:cs="Noto Sans Symbols"/>
                <w:color w:val="00B050"/>
                <w:sz w:val="72"/>
                <w:szCs w:val="72"/>
              </w:rPr>
              <w:t>●</w:t>
            </w:r>
          </w:p>
        </w:tc>
      </w:tr>
      <w:tr w:rsidR="00E76FB3" w14:paraId="78A5AFF7" w14:textId="77777777" w:rsidTr="002E592C">
        <w:tc>
          <w:tcPr>
            <w:tcW w:w="1705" w:type="dxa"/>
            <w:vMerge w:val="restart"/>
          </w:tcPr>
          <w:p w14:paraId="26A5BCBB" w14:textId="77777777" w:rsidR="00E76FB3" w:rsidRDefault="00710EB3" w:rsidP="00933446">
            <w:pPr>
              <w:rPr>
                <w:rFonts w:ascii="Times New Roman" w:eastAsia="Times New Roman" w:hAnsi="Times New Roman" w:cs="Times New Roman"/>
                <w:sz w:val="20"/>
                <w:szCs w:val="20"/>
              </w:rPr>
            </w:pPr>
            <w:hyperlink r:id="rId18">
              <w:r w:rsidR="00E76FB3">
                <w:rPr>
                  <w:rFonts w:ascii="Times New Roman" w:eastAsia="Times New Roman" w:hAnsi="Times New Roman" w:cs="Times New Roman"/>
                  <w:color w:val="1155CC"/>
                  <w:sz w:val="20"/>
                  <w:szCs w:val="20"/>
                  <w:u w:val="single"/>
                </w:rPr>
                <w:t>2019/11</w:t>
              </w:r>
            </w:hyperlink>
          </w:p>
          <w:p w14:paraId="76F34B28" w14:textId="3F4629FA" w:rsidR="00E76FB3" w:rsidRDefault="00710EB3" w:rsidP="00933446">
            <w:pPr>
              <w:rPr>
                <w:rFonts w:ascii="Times New Roman" w:eastAsia="Times New Roman" w:hAnsi="Times New Roman" w:cs="Times New Roman"/>
                <w:sz w:val="20"/>
                <w:szCs w:val="20"/>
              </w:rPr>
            </w:pPr>
            <w:hyperlink r:id="rId19">
              <w:r w:rsidR="00E76FB3">
                <w:rPr>
                  <w:rFonts w:ascii="Times New Roman" w:eastAsia="Times New Roman" w:hAnsi="Times New Roman" w:cs="Times New Roman"/>
                  <w:color w:val="1155CC"/>
                  <w:sz w:val="20"/>
                  <w:szCs w:val="20"/>
                  <w:u w:val="single"/>
                </w:rPr>
                <w:t>UNFPA evaluation</w:t>
              </w:r>
            </w:hyperlink>
          </w:p>
        </w:tc>
        <w:tc>
          <w:tcPr>
            <w:tcW w:w="1710" w:type="dxa"/>
            <w:vMerge w:val="restart"/>
            <w:shd w:val="clear" w:color="auto" w:fill="auto"/>
          </w:tcPr>
          <w:p w14:paraId="28D964F6"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w:t>
            </w:r>
          </w:p>
          <w:p w14:paraId="6E973471" w14:textId="591399AD" w:rsidR="00E76FB3" w:rsidRDefault="00E76FB3" w:rsidP="00933446">
            <w:pPr>
              <w:rPr>
                <w:rFonts w:ascii="Times New Roman" w:eastAsia="Times New Roman" w:hAnsi="Times New Roman" w:cs="Times New Roman"/>
                <w:sz w:val="20"/>
                <w:szCs w:val="20"/>
              </w:rPr>
            </w:pPr>
          </w:p>
        </w:tc>
        <w:tc>
          <w:tcPr>
            <w:tcW w:w="1530" w:type="dxa"/>
            <w:vMerge w:val="restart"/>
            <w:shd w:val="clear" w:color="auto" w:fill="auto"/>
          </w:tcPr>
          <w:p w14:paraId="39C3CE02" w14:textId="77777777" w:rsidR="00E76FB3" w:rsidRDefault="00E76FB3" w:rsidP="00933446">
            <w:pPr>
              <w:rPr>
                <w:rFonts w:ascii="Times New Roman" w:eastAsia="Times New Roman" w:hAnsi="Times New Roman" w:cs="Times New Roman"/>
                <w:sz w:val="20"/>
                <w:szCs w:val="20"/>
              </w:rPr>
            </w:pPr>
          </w:p>
        </w:tc>
        <w:tc>
          <w:tcPr>
            <w:tcW w:w="8190" w:type="dxa"/>
            <w:gridSpan w:val="3"/>
            <w:shd w:val="clear" w:color="auto" w:fill="D9D9D9"/>
          </w:tcPr>
          <w:p w14:paraId="26069F92" w14:textId="757265B4" w:rsidR="00E76FB3" w:rsidRDefault="00E76FB3" w:rsidP="00933446">
            <w:pPr>
              <w:rPr>
                <w:rFonts w:ascii="Times New Roman" w:eastAsia="Times New Roman" w:hAnsi="Times New Roman" w:cs="Times New Roman"/>
                <w:sz w:val="20"/>
                <w:szCs w:val="20"/>
              </w:rPr>
            </w:pPr>
            <w:r>
              <w:rPr>
                <w:rFonts w:ascii="Times New Roman" w:hAnsi="Times New Roman" w:cs="Times New Roman"/>
                <w:color w:val="000000"/>
                <w:sz w:val="20"/>
                <w:szCs w:val="20"/>
              </w:rPr>
              <w:t xml:space="preserve">Para </w:t>
            </w:r>
            <w:r w:rsidRPr="00057009">
              <w:rPr>
                <w:rFonts w:ascii="Times New Roman" w:hAnsi="Times New Roman" w:cs="Times New Roman"/>
                <w:color w:val="000000"/>
                <w:sz w:val="20"/>
                <w:szCs w:val="20"/>
              </w:rPr>
              <w:t xml:space="preserve">1. </w:t>
            </w:r>
            <w:r w:rsidRPr="00057009">
              <w:rPr>
                <w:rFonts w:ascii="Times New Roman" w:hAnsi="Times New Roman" w:cs="Times New Roman"/>
                <w:i/>
                <w:iCs/>
                <w:color w:val="000000"/>
                <w:sz w:val="20"/>
                <w:szCs w:val="20"/>
              </w:rPr>
              <w:t xml:space="preserve">Takes note </w:t>
            </w:r>
            <w:r w:rsidRPr="00057009">
              <w:rPr>
                <w:rFonts w:ascii="Times New Roman" w:hAnsi="Times New Roman" w:cs="Times New Roman"/>
                <w:color w:val="000000"/>
                <w:sz w:val="20"/>
                <w:szCs w:val="20"/>
              </w:rPr>
              <w:t xml:space="preserve">of the present report on the evaluation function of UNFPA, 2018, and of the programme of work and budget of the Evaluation Office in 2019 (DP/FPA/2019/5); </w:t>
            </w:r>
          </w:p>
        </w:tc>
        <w:tc>
          <w:tcPr>
            <w:tcW w:w="1325" w:type="dxa"/>
            <w:shd w:val="clear" w:color="auto" w:fill="D9D9D9"/>
          </w:tcPr>
          <w:p w14:paraId="67245A36" w14:textId="28DEF21D"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6904AFF2" w14:textId="77777777" w:rsidTr="002E592C">
        <w:tc>
          <w:tcPr>
            <w:tcW w:w="1705" w:type="dxa"/>
            <w:vMerge/>
          </w:tcPr>
          <w:p w14:paraId="64C9B31A"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28E8C90F" w14:textId="340E6F8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05760B69"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1CA06F26" w14:textId="0B9294D8" w:rsidR="00E76FB3" w:rsidRPr="00057009" w:rsidRDefault="00E76FB3" w:rsidP="00933446">
            <w:pPr>
              <w:rPr>
                <w:rFonts w:ascii="Times New Roman" w:hAnsi="Times New Roman" w:cs="Times New Roman"/>
                <w:sz w:val="20"/>
                <w:szCs w:val="20"/>
              </w:rPr>
            </w:pPr>
            <w:r>
              <w:rPr>
                <w:rFonts w:ascii="Times New Roman" w:hAnsi="Times New Roman" w:cs="Times New Roman"/>
                <w:color w:val="000000"/>
                <w:sz w:val="20"/>
                <w:szCs w:val="20"/>
              </w:rPr>
              <w:t xml:space="preserve">Para </w:t>
            </w:r>
            <w:r w:rsidRPr="00057009">
              <w:rPr>
                <w:rFonts w:ascii="Times New Roman" w:hAnsi="Times New Roman" w:cs="Times New Roman"/>
                <w:color w:val="000000"/>
                <w:sz w:val="20"/>
                <w:szCs w:val="20"/>
              </w:rPr>
              <w:t xml:space="preserve">2. </w:t>
            </w:r>
            <w:r w:rsidRPr="00057009">
              <w:rPr>
                <w:rFonts w:ascii="Times New Roman" w:hAnsi="Times New Roman" w:cs="Times New Roman"/>
                <w:i/>
                <w:iCs/>
                <w:color w:val="000000"/>
                <w:sz w:val="20"/>
                <w:szCs w:val="20"/>
              </w:rPr>
              <w:t xml:space="preserve">Welcomes </w:t>
            </w:r>
            <w:r w:rsidRPr="00057009">
              <w:rPr>
                <w:rFonts w:ascii="Times New Roman" w:hAnsi="Times New Roman" w:cs="Times New Roman"/>
                <w:color w:val="000000"/>
                <w:sz w:val="20"/>
                <w:szCs w:val="20"/>
              </w:rPr>
              <w:t xml:space="preserve">the efforts made by UNFPA and the significant progress achieved in strengthening the evaluation function, in actively contributing to United Nations </w:t>
            </w:r>
            <w:r w:rsidRPr="00057009">
              <w:rPr>
                <w:rFonts w:ascii="Times New Roman" w:hAnsi="Times New Roman" w:cs="Times New Roman"/>
                <w:sz w:val="20"/>
                <w:szCs w:val="20"/>
              </w:rPr>
              <w:t xml:space="preserve">system-wide evaluation efforts, and in fostering national evaluation capacity development; </w:t>
            </w:r>
          </w:p>
        </w:tc>
        <w:tc>
          <w:tcPr>
            <w:tcW w:w="1325" w:type="dxa"/>
            <w:shd w:val="clear" w:color="auto" w:fill="D9D9D9"/>
          </w:tcPr>
          <w:p w14:paraId="51D4BA87" w14:textId="15BD2DC7"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2CC9900C" w14:textId="77777777" w:rsidTr="002E592C">
        <w:trPr>
          <w:trHeight w:val="380"/>
        </w:trPr>
        <w:tc>
          <w:tcPr>
            <w:tcW w:w="1705" w:type="dxa"/>
            <w:vMerge/>
          </w:tcPr>
          <w:p w14:paraId="241CB834" w14:textId="0959259E"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shd w:val="clear" w:color="auto" w:fill="auto"/>
          </w:tcPr>
          <w:p w14:paraId="7CD36ABE"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w:t>
            </w:r>
          </w:p>
        </w:tc>
        <w:tc>
          <w:tcPr>
            <w:tcW w:w="1530" w:type="dxa"/>
            <w:shd w:val="clear" w:color="auto" w:fill="auto"/>
          </w:tcPr>
          <w:p w14:paraId="55B302A5" w14:textId="77777777" w:rsidR="00E76FB3" w:rsidRPr="00933446" w:rsidRDefault="00E76FB3" w:rsidP="00933446">
            <w:pPr>
              <w:rPr>
                <w:rFonts w:ascii="Times New Roman" w:hAnsi="Times New Roman"/>
                <w:sz w:val="20"/>
              </w:rPr>
            </w:pPr>
            <w:r>
              <w:rPr>
                <w:rFonts w:ascii="Times New Roman" w:eastAsia="Times New Roman" w:hAnsi="Times New Roman" w:cs="Times New Roman"/>
                <w:sz w:val="20"/>
                <w:szCs w:val="20"/>
              </w:rPr>
              <w:t>Evaluation Office, Policy and Strategy Division</w:t>
            </w:r>
          </w:p>
        </w:tc>
        <w:tc>
          <w:tcPr>
            <w:tcW w:w="3330" w:type="dxa"/>
            <w:shd w:val="clear" w:color="auto" w:fill="auto"/>
          </w:tcPr>
          <w:p w14:paraId="4F794517"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3.</w:t>
            </w:r>
            <w:r>
              <w:rPr>
                <w:rFonts w:ascii="Times New Roman" w:eastAsia="Times New Roman" w:hAnsi="Times New Roman" w:cs="Times New Roman"/>
                <w:i/>
                <w:sz w:val="20"/>
                <w:szCs w:val="20"/>
              </w:rPr>
              <w:t xml:space="preserve"> Notes</w:t>
            </w:r>
            <w:r>
              <w:rPr>
                <w:rFonts w:ascii="Times New Roman" w:eastAsia="Times New Roman" w:hAnsi="Times New Roman" w:cs="Times New Roman"/>
                <w:sz w:val="20"/>
                <w:szCs w:val="20"/>
              </w:rPr>
              <w:t xml:space="preserve"> the current promising trend of evaluation investment but encourages faster progress to reach 1.4 per cent as a minimum of total programme expenditures by 2021, as committed to in the evaluation policy;</w:t>
            </w:r>
          </w:p>
        </w:tc>
        <w:tc>
          <w:tcPr>
            <w:tcW w:w="1170" w:type="dxa"/>
            <w:shd w:val="clear" w:color="auto" w:fill="auto"/>
          </w:tcPr>
          <w:p w14:paraId="7A5C5254"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2021</w:t>
            </w:r>
          </w:p>
        </w:tc>
        <w:tc>
          <w:tcPr>
            <w:tcW w:w="3690" w:type="dxa"/>
            <w:shd w:val="clear" w:color="auto" w:fill="auto"/>
          </w:tcPr>
          <w:p w14:paraId="0C2BDB1C" w14:textId="2BE12A00" w:rsidR="002E592C" w:rsidRDefault="002E592C" w:rsidP="00933446">
            <w:pPr>
              <w:rPr>
                <w:rFonts w:ascii="Times New Roman" w:eastAsia="Times New Roman" w:hAnsi="Times New Roman" w:cs="Times New Roman"/>
                <w:sz w:val="20"/>
                <w:szCs w:val="20"/>
              </w:rPr>
            </w:pPr>
            <w:r w:rsidRPr="002E592C">
              <w:rPr>
                <w:rFonts w:ascii="Times New Roman" w:eastAsia="Times New Roman" w:hAnsi="Times New Roman" w:cs="Times New Roman"/>
                <w:sz w:val="20"/>
                <w:szCs w:val="20"/>
              </w:rPr>
              <w:t>UNFPA is committed to provide adequate resources for its evaluation function. The midterm review of the integrated budget which has been approved by the Board include</w:t>
            </w:r>
            <w:r w:rsidR="00597DCD">
              <w:rPr>
                <w:rFonts w:ascii="Times New Roman" w:eastAsia="Times New Roman" w:hAnsi="Times New Roman" w:cs="Times New Roman"/>
                <w:sz w:val="20"/>
                <w:szCs w:val="20"/>
              </w:rPr>
              <w:t>d</w:t>
            </w:r>
            <w:r w:rsidRPr="002E592C">
              <w:rPr>
                <w:rFonts w:ascii="Times New Roman" w:eastAsia="Times New Roman" w:hAnsi="Times New Roman" w:cs="Times New Roman"/>
                <w:sz w:val="20"/>
                <w:szCs w:val="20"/>
              </w:rPr>
              <w:t xml:space="preserve"> further strengthening of the capacity of the Evaluation Office for centralized evaluation functions; as well as the regional and country evaluation functions.</w:t>
            </w:r>
            <w:r w:rsidR="00597DCD">
              <w:t xml:space="preserve"> </w:t>
            </w:r>
            <w:r w:rsidR="00597DCD" w:rsidRPr="00597DCD">
              <w:rPr>
                <w:rFonts w:ascii="Times New Roman" w:eastAsia="Times New Roman" w:hAnsi="Times New Roman" w:cs="Times New Roman"/>
                <w:sz w:val="20"/>
                <w:szCs w:val="20"/>
              </w:rPr>
              <w:t>The proposal was approved by the Executive Board.</w:t>
            </w:r>
          </w:p>
          <w:p w14:paraId="42CF4B97" w14:textId="0F204B2B" w:rsidR="004A6A4A" w:rsidRDefault="004A6A4A" w:rsidP="00933446">
            <w:pPr>
              <w:rPr>
                <w:rFonts w:ascii="Times New Roman" w:eastAsia="Times New Roman" w:hAnsi="Times New Roman" w:cs="Times New Roman"/>
                <w:sz w:val="20"/>
                <w:szCs w:val="20"/>
              </w:rPr>
            </w:pPr>
          </w:p>
        </w:tc>
        <w:tc>
          <w:tcPr>
            <w:tcW w:w="1325" w:type="dxa"/>
            <w:shd w:val="clear" w:color="auto" w:fill="auto"/>
          </w:tcPr>
          <w:p w14:paraId="2593A910" w14:textId="77777777"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1C232"/>
                <w:sz w:val="72"/>
                <w:szCs w:val="72"/>
              </w:rPr>
              <w:t>●</w:t>
            </w:r>
          </w:p>
        </w:tc>
      </w:tr>
      <w:tr w:rsidR="00E76FB3" w14:paraId="26EA28FA" w14:textId="77777777" w:rsidTr="002E592C">
        <w:trPr>
          <w:trHeight w:val="420"/>
        </w:trPr>
        <w:tc>
          <w:tcPr>
            <w:tcW w:w="1705" w:type="dxa"/>
            <w:vMerge/>
          </w:tcPr>
          <w:p w14:paraId="4BA7EFE7"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04AB5F11"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w:t>
            </w:r>
          </w:p>
        </w:tc>
        <w:tc>
          <w:tcPr>
            <w:tcW w:w="1530" w:type="dxa"/>
            <w:shd w:val="clear" w:color="auto" w:fill="auto"/>
          </w:tcPr>
          <w:p w14:paraId="3D6AC31A" w14:textId="77777777" w:rsidR="00E76FB3" w:rsidRDefault="00E76FB3" w:rsidP="00933446">
            <w:pPr>
              <w:rPr>
                <w:rFonts w:ascii="Times New Roman" w:eastAsia="Times New Roman" w:hAnsi="Times New Roman" w:cs="Times New Roman"/>
                <w:sz w:val="20"/>
                <w:szCs w:val="20"/>
              </w:rPr>
            </w:pPr>
            <w:r w:rsidRPr="00EB2E8E">
              <w:rPr>
                <w:rFonts w:ascii="Times New Roman" w:eastAsia="Times New Roman" w:hAnsi="Times New Roman" w:cs="Times New Roman"/>
                <w:sz w:val="20"/>
                <w:szCs w:val="20"/>
              </w:rPr>
              <w:t>Evaluation Office</w:t>
            </w:r>
            <w:r>
              <w:rPr>
                <w:rFonts w:ascii="Times New Roman" w:eastAsia="Times New Roman" w:hAnsi="Times New Roman" w:cs="Times New Roman"/>
                <w:sz w:val="20"/>
                <w:szCs w:val="20"/>
              </w:rPr>
              <w:t xml:space="preserve"> </w:t>
            </w:r>
          </w:p>
        </w:tc>
        <w:tc>
          <w:tcPr>
            <w:tcW w:w="3330" w:type="dxa"/>
            <w:shd w:val="clear" w:color="auto" w:fill="auto"/>
          </w:tcPr>
          <w:p w14:paraId="43CB9190"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4.</w:t>
            </w:r>
            <w:r>
              <w:rPr>
                <w:rFonts w:ascii="Times New Roman" w:eastAsia="Times New Roman" w:hAnsi="Times New Roman" w:cs="Times New Roman"/>
                <w:i/>
                <w:sz w:val="20"/>
                <w:szCs w:val="20"/>
              </w:rPr>
              <w:t xml:space="preserve"> Welcomes</w:t>
            </w:r>
            <w:r>
              <w:rPr>
                <w:rFonts w:ascii="Times New Roman" w:eastAsia="Times New Roman" w:hAnsi="Times New Roman" w:cs="Times New Roman"/>
                <w:sz w:val="20"/>
                <w:szCs w:val="20"/>
              </w:rPr>
              <w:t xml:space="preserve"> the Evaluation Office’s commencement of the development of a strategy to strengthen evaluation use through communications and knowledge management, and encourages the Evaluation Office to finalize the evaluation use strategy in 2019, and report against it in the 2019 annual report on evaluation to the Executive Board;</w:t>
            </w:r>
          </w:p>
        </w:tc>
        <w:tc>
          <w:tcPr>
            <w:tcW w:w="1170" w:type="dxa"/>
            <w:shd w:val="clear" w:color="auto" w:fill="FFFFFF"/>
          </w:tcPr>
          <w:p w14:paraId="739C2856" w14:textId="77777777" w:rsidR="00E76FB3" w:rsidRDefault="00E76FB3" w:rsidP="00933446">
            <w:pPr>
              <w:rPr>
                <w:rFonts w:ascii="Times New Roman" w:eastAsia="Times New Roman" w:hAnsi="Times New Roman" w:cs="Times New Roman"/>
                <w:sz w:val="20"/>
                <w:szCs w:val="20"/>
                <w:shd w:val="clear" w:color="auto" w:fill="E7E6E6"/>
              </w:rPr>
            </w:pPr>
            <w:r>
              <w:rPr>
                <w:rFonts w:ascii="Times New Roman" w:eastAsia="Times New Roman" w:hAnsi="Times New Roman" w:cs="Times New Roman"/>
                <w:sz w:val="20"/>
                <w:szCs w:val="20"/>
              </w:rPr>
              <w:t>2020 Annual Session</w:t>
            </w:r>
          </w:p>
          <w:p w14:paraId="48C46214" w14:textId="77777777" w:rsidR="00E76FB3" w:rsidRDefault="00E76FB3" w:rsidP="00933446">
            <w:pPr>
              <w:rPr>
                <w:rFonts w:ascii="Times New Roman" w:eastAsia="Times New Roman" w:hAnsi="Times New Roman" w:cs="Times New Roman"/>
                <w:sz w:val="20"/>
                <w:szCs w:val="20"/>
                <w:shd w:val="clear" w:color="auto" w:fill="E7E6E6"/>
              </w:rPr>
            </w:pPr>
          </w:p>
        </w:tc>
        <w:tc>
          <w:tcPr>
            <w:tcW w:w="3690" w:type="dxa"/>
            <w:shd w:val="clear" w:color="auto" w:fill="auto"/>
          </w:tcPr>
          <w:p w14:paraId="5D340F43" w14:textId="0BAE203B"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evaluation use strategy has been finalized, launched and rolled out. The Evaluation Office will </w:t>
            </w:r>
            <w:r w:rsidRPr="006E54D2">
              <w:rPr>
                <w:rFonts w:ascii="Times New Roman" w:eastAsia="Times New Roman" w:hAnsi="Times New Roman" w:cs="Times New Roman"/>
                <w:sz w:val="20"/>
                <w:szCs w:val="20"/>
              </w:rPr>
              <w:t>report against it in the 2019 annual report on ev</w:t>
            </w:r>
            <w:r>
              <w:rPr>
                <w:rFonts w:ascii="Times New Roman" w:eastAsia="Times New Roman" w:hAnsi="Times New Roman" w:cs="Times New Roman"/>
                <w:sz w:val="20"/>
                <w:szCs w:val="20"/>
              </w:rPr>
              <w:t>aluation to the Executive Board</w:t>
            </w:r>
            <w:r w:rsidR="002D4A09">
              <w:rPr>
                <w:rFonts w:ascii="Times New Roman" w:eastAsia="Times New Roman" w:hAnsi="Times New Roman" w:cs="Times New Roman"/>
                <w:sz w:val="20"/>
                <w:szCs w:val="20"/>
              </w:rPr>
              <w:t>.</w:t>
            </w:r>
          </w:p>
        </w:tc>
        <w:tc>
          <w:tcPr>
            <w:tcW w:w="1325" w:type="dxa"/>
            <w:shd w:val="clear" w:color="auto" w:fill="auto"/>
          </w:tcPr>
          <w:p w14:paraId="17F7FB6F" w14:textId="62910393"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 and ongoing</w:t>
            </w:r>
          </w:p>
          <w:p w14:paraId="313A5C0D" w14:textId="65F12C4D" w:rsidR="00E76FB3" w:rsidRDefault="00E76FB3" w:rsidP="00933446">
            <w:pPr>
              <w:jc w:val="center"/>
              <w:rPr>
                <w:rFonts w:ascii="Times New Roman" w:eastAsia="Times New Roman" w:hAnsi="Times New Roman" w:cs="Times New Roman"/>
                <w:sz w:val="20"/>
                <w:szCs w:val="20"/>
              </w:rPr>
            </w:pPr>
            <w:r>
              <w:rPr>
                <w:rFonts w:ascii="Noto Sans Symbols" w:eastAsia="Noto Sans Symbols" w:hAnsi="Noto Sans Symbols" w:cs="Noto Sans Symbols"/>
                <w:color w:val="00B050"/>
                <w:sz w:val="72"/>
                <w:szCs w:val="72"/>
              </w:rPr>
              <w:t>●</w:t>
            </w:r>
          </w:p>
        </w:tc>
      </w:tr>
      <w:tr w:rsidR="00C46D9D" w14:paraId="312F3F1E" w14:textId="77777777" w:rsidTr="002E592C">
        <w:trPr>
          <w:trHeight w:val="420"/>
        </w:trPr>
        <w:tc>
          <w:tcPr>
            <w:tcW w:w="1705" w:type="dxa"/>
          </w:tcPr>
          <w:p w14:paraId="1F3B491E" w14:textId="77777777" w:rsidR="00C46D9D" w:rsidRDefault="00C46D9D" w:rsidP="00933446">
            <w:pPr>
              <w:widowControl w:val="0"/>
              <w:spacing w:line="276" w:lineRule="auto"/>
              <w:rPr>
                <w:rFonts w:ascii="Times New Roman" w:eastAsia="Times New Roman" w:hAnsi="Times New Roman" w:cs="Times New Roman"/>
                <w:sz w:val="16"/>
                <w:szCs w:val="16"/>
              </w:rPr>
            </w:pPr>
          </w:p>
        </w:tc>
        <w:tc>
          <w:tcPr>
            <w:tcW w:w="1710" w:type="dxa"/>
            <w:shd w:val="clear" w:color="auto" w:fill="auto"/>
          </w:tcPr>
          <w:p w14:paraId="4070C922" w14:textId="25FA016A" w:rsidR="00C46D9D" w:rsidRDefault="00C46D9D"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Evaluation</w:t>
            </w:r>
          </w:p>
        </w:tc>
        <w:tc>
          <w:tcPr>
            <w:tcW w:w="1530" w:type="dxa"/>
            <w:shd w:val="clear" w:color="auto" w:fill="auto"/>
          </w:tcPr>
          <w:p w14:paraId="41E0F0E6" w14:textId="77777777" w:rsidR="00C46D9D" w:rsidRPr="00EB2E8E" w:rsidRDefault="00C46D9D" w:rsidP="00933446">
            <w:pPr>
              <w:rPr>
                <w:rFonts w:ascii="Times New Roman" w:eastAsia="Times New Roman" w:hAnsi="Times New Roman" w:cs="Times New Roman"/>
                <w:sz w:val="20"/>
                <w:szCs w:val="20"/>
              </w:rPr>
            </w:pPr>
          </w:p>
        </w:tc>
        <w:tc>
          <w:tcPr>
            <w:tcW w:w="8190" w:type="dxa"/>
            <w:gridSpan w:val="3"/>
            <w:shd w:val="clear" w:color="auto" w:fill="D9D9D9"/>
          </w:tcPr>
          <w:p w14:paraId="55090699" w14:textId="5FFCDB96" w:rsidR="00C46D9D" w:rsidRPr="00057009" w:rsidRDefault="00C46D9D" w:rsidP="0093344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Para </w:t>
            </w:r>
            <w:r w:rsidRPr="00057009">
              <w:rPr>
                <w:rFonts w:ascii="Times New Roman" w:hAnsi="Times New Roman" w:cs="Times New Roman"/>
                <w:color w:val="000000"/>
                <w:sz w:val="20"/>
                <w:szCs w:val="20"/>
              </w:rPr>
              <w:t xml:space="preserve">5. </w:t>
            </w:r>
            <w:r w:rsidRPr="00057009">
              <w:rPr>
                <w:rFonts w:ascii="Times New Roman" w:hAnsi="Times New Roman" w:cs="Times New Roman"/>
                <w:i/>
                <w:iCs/>
                <w:color w:val="000000"/>
                <w:sz w:val="20"/>
                <w:szCs w:val="20"/>
              </w:rPr>
              <w:t xml:space="preserve">Reaffirms </w:t>
            </w:r>
            <w:r w:rsidRPr="00057009">
              <w:rPr>
                <w:rFonts w:ascii="Times New Roman" w:hAnsi="Times New Roman" w:cs="Times New Roman"/>
                <w:color w:val="000000"/>
                <w:sz w:val="20"/>
                <w:szCs w:val="20"/>
              </w:rPr>
              <w:t xml:space="preserve">the role played by the evaluation function at UNFPA and underscores the importance of high-quality independent evaluation evidence in the context of the UNFPA Strategic Plan, 2018-2021, and its contribution to the implementation of the 2030 Agenda for Sustainable Development </w:t>
            </w:r>
          </w:p>
        </w:tc>
        <w:tc>
          <w:tcPr>
            <w:tcW w:w="1325" w:type="dxa"/>
            <w:shd w:val="clear" w:color="auto" w:fill="D9D9D9"/>
          </w:tcPr>
          <w:p w14:paraId="564F0993" w14:textId="4BF04463" w:rsidR="00C46D9D"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F7A5F" w14:paraId="21BCFA48" w14:textId="77777777" w:rsidTr="002E592C">
        <w:trPr>
          <w:trHeight w:val="680"/>
        </w:trPr>
        <w:tc>
          <w:tcPr>
            <w:tcW w:w="1705" w:type="dxa"/>
            <w:vMerge w:val="restart"/>
          </w:tcPr>
          <w:p w14:paraId="0032D8E3" w14:textId="77777777" w:rsidR="00EF7A5F" w:rsidRDefault="00710EB3" w:rsidP="00933446">
            <w:pPr>
              <w:rPr>
                <w:rFonts w:ascii="Times New Roman" w:eastAsia="Times New Roman" w:hAnsi="Times New Roman" w:cs="Times New Roman"/>
                <w:sz w:val="20"/>
                <w:szCs w:val="20"/>
              </w:rPr>
            </w:pPr>
            <w:hyperlink r:id="rId20">
              <w:r w:rsidR="00EF7A5F">
                <w:rPr>
                  <w:rFonts w:ascii="Times New Roman" w:eastAsia="Times New Roman" w:hAnsi="Times New Roman" w:cs="Times New Roman"/>
                  <w:color w:val="1155CC"/>
                  <w:sz w:val="20"/>
                  <w:szCs w:val="20"/>
                  <w:u w:val="single"/>
                </w:rPr>
                <w:t>2019/13</w:t>
              </w:r>
            </w:hyperlink>
          </w:p>
          <w:p w14:paraId="39B73CAE" w14:textId="77777777" w:rsidR="00EF7A5F" w:rsidRDefault="00710EB3" w:rsidP="00933446">
            <w:pPr>
              <w:rPr>
                <w:rFonts w:ascii="Times New Roman" w:eastAsia="Times New Roman" w:hAnsi="Times New Roman" w:cs="Times New Roman"/>
                <w:sz w:val="20"/>
                <w:szCs w:val="20"/>
              </w:rPr>
            </w:pPr>
            <w:hyperlink r:id="rId21">
              <w:r w:rsidR="00EF7A5F">
                <w:rPr>
                  <w:rFonts w:ascii="Times New Roman" w:eastAsia="Times New Roman" w:hAnsi="Times New Roman" w:cs="Times New Roman"/>
                  <w:color w:val="1155CC"/>
                  <w:sz w:val="20"/>
                  <w:szCs w:val="20"/>
                  <w:u w:val="single"/>
                </w:rPr>
                <w:t>Reports of the ethics offices of UNDP, UNFPA and UNOPS</w:t>
              </w:r>
            </w:hyperlink>
          </w:p>
        </w:tc>
        <w:tc>
          <w:tcPr>
            <w:tcW w:w="1710" w:type="dxa"/>
            <w:shd w:val="clear" w:color="auto" w:fill="auto"/>
          </w:tcPr>
          <w:p w14:paraId="459FAC3D"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Ethics</w:t>
            </w:r>
          </w:p>
        </w:tc>
        <w:tc>
          <w:tcPr>
            <w:tcW w:w="1530" w:type="dxa"/>
            <w:shd w:val="clear" w:color="auto" w:fill="auto"/>
          </w:tcPr>
          <w:p w14:paraId="199F7DE6"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Ethics Office,</w:t>
            </w:r>
          </w:p>
          <w:p w14:paraId="16AD9CF3"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for Human Resources, Office of Executive Director</w:t>
            </w:r>
          </w:p>
        </w:tc>
        <w:tc>
          <w:tcPr>
            <w:tcW w:w="3330" w:type="dxa"/>
            <w:shd w:val="clear" w:color="auto" w:fill="auto"/>
          </w:tcPr>
          <w:p w14:paraId="1D6AD931" w14:textId="77777777" w:rsidR="00EF7A5F" w:rsidRDefault="00EF7A5F" w:rsidP="00933446">
            <w:pPr>
              <w:rPr>
                <w:rFonts w:ascii="Times New Roman" w:eastAsia="Times New Roman" w:hAnsi="Times New Roman" w:cs="Times New Roman"/>
                <w:b/>
                <w:sz w:val="20"/>
                <w:szCs w:val="20"/>
              </w:rPr>
            </w:pPr>
            <w:r>
              <w:rPr>
                <w:rFonts w:ascii="Times New Roman" w:eastAsia="Times New Roman" w:hAnsi="Times New Roman" w:cs="Times New Roman"/>
                <w:sz w:val="20"/>
                <w:szCs w:val="20"/>
              </w:rPr>
              <w:t>Para 1.</w:t>
            </w:r>
            <w:r>
              <w:rPr>
                <w:rFonts w:ascii="Times New Roman" w:eastAsia="Times New Roman" w:hAnsi="Times New Roman" w:cs="Times New Roman"/>
                <w:i/>
                <w:sz w:val="20"/>
                <w:szCs w:val="20"/>
              </w:rPr>
              <w:t xml:space="preserve"> Welcomes</w:t>
            </w:r>
            <w:r>
              <w:rPr>
                <w:rFonts w:ascii="Times New Roman" w:eastAsia="Times New Roman" w:hAnsi="Times New Roman" w:cs="Times New Roman"/>
                <w:sz w:val="20"/>
                <w:szCs w:val="20"/>
              </w:rPr>
              <w:t xml:space="preserve"> the reports of the ethics offices of UNDP, UNFPA and UNOPS (DP/2019/20, DP/FPA/2019/7 and DP/OPS/2019/3), and encourages their management to continue to instil and improve a culture of ethics in the three organizations, including robust whistle-blower protection policies; </w:t>
            </w:r>
          </w:p>
        </w:tc>
        <w:tc>
          <w:tcPr>
            <w:tcW w:w="1170" w:type="dxa"/>
            <w:shd w:val="clear" w:color="auto" w:fill="auto"/>
          </w:tcPr>
          <w:p w14:paraId="271AE825"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4E48A7E3" w14:textId="77777777" w:rsidR="00EF7A5F" w:rsidRPr="00B373E9" w:rsidRDefault="00EF7A5F" w:rsidP="00933446">
            <w:pPr>
              <w:rPr>
                <w:rFonts w:ascii="Times New Roman" w:eastAsia="Times New Roman" w:hAnsi="Times New Roman" w:cs="Times New Roman"/>
                <w:sz w:val="20"/>
                <w:szCs w:val="20"/>
              </w:rPr>
            </w:pPr>
            <w:r w:rsidRPr="00933446">
              <w:rPr>
                <w:rFonts w:ascii="Times New Roman" w:hAnsi="Times New Roman"/>
                <w:color w:val="222222"/>
                <w:sz w:val="20"/>
                <w:highlight w:val="white"/>
              </w:rPr>
              <w:t>The Ethics Office is working closely with the Office of the Executive Director to strengthen a culture of ethics and compliance to UNFPA rules and standards.</w:t>
            </w:r>
          </w:p>
        </w:tc>
        <w:tc>
          <w:tcPr>
            <w:tcW w:w="1325" w:type="dxa"/>
            <w:shd w:val="clear" w:color="auto" w:fill="auto"/>
          </w:tcPr>
          <w:p w14:paraId="545D7E23" w14:textId="77777777" w:rsidR="00EF7A5F" w:rsidRDefault="00EF7A5F" w:rsidP="00933446">
            <w:pPr>
              <w:jc w:val="center"/>
              <w:rPr>
                <w:rFonts w:ascii="Times New Roman" w:eastAsia="Times New Roman" w:hAnsi="Times New Roman" w:cs="Times New Roman"/>
                <w:color w:val="00B050"/>
                <w:sz w:val="20"/>
                <w:szCs w:val="20"/>
              </w:rPr>
            </w:pPr>
            <w:r>
              <w:rPr>
                <w:rFonts w:ascii="Times New Roman" w:eastAsia="Times New Roman" w:hAnsi="Times New Roman" w:cs="Times New Roman"/>
                <w:sz w:val="20"/>
                <w:szCs w:val="20"/>
              </w:rPr>
              <w:t xml:space="preserve">Completed and ongoing </w:t>
            </w:r>
            <w:r>
              <w:rPr>
                <w:rFonts w:ascii="Noto Sans Symbols" w:eastAsia="Noto Sans Symbols" w:hAnsi="Noto Sans Symbols" w:cs="Noto Sans Symbols"/>
                <w:color w:val="00B050"/>
                <w:sz w:val="72"/>
                <w:szCs w:val="72"/>
              </w:rPr>
              <w:t>●</w:t>
            </w:r>
          </w:p>
        </w:tc>
      </w:tr>
      <w:tr w:rsidR="00EF7A5F" w14:paraId="6308A39C" w14:textId="77777777" w:rsidTr="002E592C">
        <w:trPr>
          <w:trHeight w:val="140"/>
        </w:trPr>
        <w:tc>
          <w:tcPr>
            <w:tcW w:w="1705" w:type="dxa"/>
            <w:vMerge/>
          </w:tcPr>
          <w:p w14:paraId="69DA4F68" w14:textId="77777777" w:rsidR="00EF7A5F" w:rsidRPr="00933446" w:rsidRDefault="00EF7A5F" w:rsidP="00933446">
            <w:pPr>
              <w:widowControl w:val="0"/>
              <w:pBdr>
                <w:top w:val="nil"/>
                <w:left w:val="nil"/>
                <w:bottom w:val="nil"/>
                <w:right w:val="nil"/>
                <w:between w:val="nil"/>
              </w:pBdr>
              <w:spacing w:line="276" w:lineRule="auto"/>
              <w:rPr>
                <w:rFonts w:ascii="Times New Roman" w:hAnsi="Times New Roman"/>
                <w:color w:val="00B050"/>
                <w:sz w:val="20"/>
              </w:rPr>
            </w:pPr>
          </w:p>
        </w:tc>
        <w:tc>
          <w:tcPr>
            <w:tcW w:w="1710" w:type="dxa"/>
            <w:shd w:val="clear" w:color="auto" w:fill="auto"/>
          </w:tcPr>
          <w:p w14:paraId="77252BE9"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Ethics</w:t>
            </w:r>
          </w:p>
        </w:tc>
        <w:tc>
          <w:tcPr>
            <w:tcW w:w="1530" w:type="dxa"/>
            <w:shd w:val="clear" w:color="auto" w:fill="auto"/>
          </w:tcPr>
          <w:p w14:paraId="68126F65"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Executive Director,</w:t>
            </w:r>
          </w:p>
          <w:p w14:paraId="2648694F" w14:textId="77777777" w:rsidR="00EF7A5F" w:rsidRDefault="00EF7A5F" w:rsidP="00933446">
            <w:pPr>
              <w:rPr>
                <w:rFonts w:ascii="Times New Roman" w:eastAsia="Times New Roman" w:hAnsi="Times New Roman" w:cs="Times New Roman"/>
                <w:sz w:val="20"/>
                <w:szCs w:val="20"/>
              </w:rPr>
            </w:pPr>
            <w:r w:rsidRPr="003345CC">
              <w:rPr>
                <w:rFonts w:ascii="Times New Roman" w:eastAsia="Times New Roman" w:hAnsi="Times New Roman" w:cs="Times New Roman"/>
                <w:sz w:val="20"/>
                <w:szCs w:val="20"/>
              </w:rPr>
              <w:t>Office of Audit and Investigations Services</w:t>
            </w:r>
            <w:r>
              <w:rPr>
                <w:rFonts w:ascii="Times New Roman" w:eastAsia="Times New Roman" w:hAnsi="Times New Roman" w:cs="Times New Roman"/>
                <w:sz w:val="20"/>
                <w:szCs w:val="20"/>
              </w:rPr>
              <w:t xml:space="preserve"> (OAIS)</w:t>
            </w:r>
          </w:p>
        </w:tc>
        <w:tc>
          <w:tcPr>
            <w:tcW w:w="3330" w:type="dxa"/>
            <w:shd w:val="clear" w:color="auto" w:fill="auto"/>
          </w:tcPr>
          <w:p w14:paraId="42FCB997"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2.  </w:t>
            </w:r>
            <w:r>
              <w:rPr>
                <w:rFonts w:ascii="Times New Roman" w:eastAsia="Times New Roman" w:hAnsi="Times New Roman" w:cs="Times New Roman"/>
                <w:i/>
                <w:sz w:val="20"/>
                <w:szCs w:val="20"/>
              </w:rPr>
              <w:t xml:space="preserve">Encourages </w:t>
            </w:r>
            <w:r>
              <w:rPr>
                <w:rFonts w:ascii="Times New Roman" w:eastAsia="Times New Roman" w:hAnsi="Times New Roman" w:cs="Times New Roman"/>
                <w:sz w:val="20"/>
                <w:szCs w:val="20"/>
              </w:rPr>
              <w:t>the management of UNDP, UNFPA and UNOPS in its reporting on sexual exploitation and abuse and sexual harassment to further enhance transparency on how implemented actions ensure a victim-centred approach and are aligned with United Nations system-wide efforts;</w:t>
            </w:r>
          </w:p>
        </w:tc>
        <w:tc>
          <w:tcPr>
            <w:tcW w:w="1170" w:type="dxa"/>
            <w:shd w:val="clear" w:color="auto" w:fill="auto"/>
          </w:tcPr>
          <w:p w14:paraId="7468B10A" w14:textId="15D9ABC3" w:rsidR="00EF7A5F" w:rsidRDefault="006E7AB6" w:rsidP="00933446">
            <w:pPr>
              <w:rPr>
                <w:rFonts w:ascii="Times New Roman" w:eastAsia="Times New Roman" w:hAnsi="Times New Roman" w:cs="Times New Roman"/>
                <w:sz w:val="20"/>
                <w:szCs w:val="20"/>
                <w:shd w:val="clear" w:color="auto" w:fill="E7E6E6"/>
              </w:rPr>
            </w:pPr>
            <w:r>
              <w:rPr>
                <w:rFonts w:ascii="Times New Roman" w:eastAsia="Times New Roman" w:hAnsi="Times New Roman" w:cs="Times New Roman"/>
                <w:sz w:val="20"/>
                <w:szCs w:val="20"/>
              </w:rPr>
              <w:t xml:space="preserve"> 2020 Second Regular </w:t>
            </w:r>
            <w:r w:rsidR="00EF7A5F">
              <w:rPr>
                <w:rFonts w:ascii="Times New Roman" w:eastAsia="Times New Roman" w:hAnsi="Times New Roman" w:cs="Times New Roman"/>
                <w:sz w:val="20"/>
                <w:szCs w:val="20"/>
              </w:rPr>
              <w:t xml:space="preserve">Session </w:t>
            </w:r>
          </w:p>
          <w:p w14:paraId="6F5CCF01" w14:textId="77777777" w:rsidR="00EF7A5F" w:rsidRDefault="00EF7A5F" w:rsidP="00933446">
            <w:pPr>
              <w:rPr>
                <w:rFonts w:ascii="Times New Roman" w:eastAsia="Times New Roman" w:hAnsi="Times New Roman" w:cs="Times New Roman"/>
                <w:sz w:val="20"/>
                <w:szCs w:val="20"/>
              </w:rPr>
            </w:pPr>
          </w:p>
          <w:p w14:paraId="567E5BAA" w14:textId="77777777" w:rsidR="00EF7A5F" w:rsidRDefault="00EF7A5F" w:rsidP="00933446">
            <w:pPr>
              <w:rPr>
                <w:rFonts w:ascii="Times New Roman" w:eastAsia="Times New Roman" w:hAnsi="Times New Roman" w:cs="Times New Roman"/>
                <w:sz w:val="20"/>
                <w:szCs w:val="20"/>
                <w:highlight w:val="cyan"/>
              </w:rPr>
            </w:pPr>
          </w:p>
        </w:tc>
        <w:tc>
          <w:tcPr>
            <w:tcW w:w="3690" w:type="dxa"/>
            <w:shd w:val="clear" w:color="auto" w:fill="auto"/>
          </w:tcPr>
          <w:p w14:paraId="488F5DCD" w14:textId="77777777" w:rsidR="00EF7A5F" w:rsidRDefault="00EF7A5F" w:rsidP="00933446">
            <w:pPr>
              <w:rPr>
                <w:rFonts w:ascii="Times New Roman" w:eastAsia="Times New Roman" w:hAnsi="Times New Roman" w:cs="Times New Roman"/>
                <w:sz w:val="20"/>
                <w:szCs w:val="20"/>
              </w:rPr>
            </w:pPr>
            <w:r w:rsidRPr="00C06082">
              <w:rPr>
                <w:rFonts w:ascii="Times New Roman" w:eastAsia="Times New Roman" w:hAnsi="Times New Roman" w:cs="Times New Roman"/>
                <w:sz w:val="20"/>
                <w:szCs w:val="20"/>
              </w:rPr>
              <w:t>UNFPA is committed to report transparently on all actions implemented and to ensure a victim –centred approach aligned with UN system-wide efforts</w:t>
            </w:r>
            <w:r>
              <w:rPr>
                <w:rFonts w:ascii="Times New Roman" w:eastAsia="Times New Roman" w:hAnsi="Times New Roman" w:cs="Times New Roman"/>
                <w:sz w:val="20"/>
                <w:szCs w:val="20"/>
              </w:rPr>
              <w:t>.</w:t>
            </w:r>
          </w:p>
          <w:p w14:paraId="21F52B05"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OAIS continues to implement a victim-centric approach in its investigation work.</w:t>
            </w:r>
          </w:p>
          <w:p w14:paraId="575F9B37" w14:textId="77777777" w:rsidR="004A6A4A" w:rsidRDefault="004A6A4A" w:rsidP="00933446">
            <w:pPr>
              <w:rPr>
                <w:rFonts w:ascii="Times New Roman" w:eastAsia="Times New Roman" w:hAnsi="Times New Roman" w:cs="Times New Roman"/>
                <w:sz w:val="20"/>
                <w:szCs w:val="20"/>
              </w:rPr>
            </w:pPr>
          </w:p>
          <w:p w14:paraId="3F0E6188" w14:textId="32445B33" w:rsidR="004A6A4A" w:rsidRDefault="004A6A4A" w:rsidP="00933446">
            <w:pPr>
              <w:rPr>
                <w:rFonts w:ascii="Times New Roman" w:eastAsia="Times New Roman" w:hAnsi="Times New Roman" w:cs="Times New Roman"/>
                <w:sz w:val="20"/>
                <w:szCs w:val="20"/>
              </w:rPr>
            </w:pPr>
          </w:p>
        </w:tc>
        <w:tc>
          <w:tcPr>
            <w:tcW w:w="1325" w:type="dxa"/>
            <w:shd w:val="clear" w:color="auto" w:fill="auto"/>
          </w:tcPr>
          <w:p w14:paraId="25C07301" w14:textId="77777777" w:rsidR="00EF7A5F" w:rsidRDefault="00EF7A5F"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1C232"/>
                <w:sz w:val="72"/>
                <w:szCs w:val="72"/>
              </w:rPr>
              <w:t>●</w:t>
            </w:r>
          </w:p>
        </w:tc>
      </w:tr>
      <w:tr w:rsidR="00EF7A5F" w14:paraId="323D8288" w14:textId="77777777" w:rsidTr="002E592C">
        <w:trPr>
          <w:trHeight w:val="140"/>
        </w:trPr>
        <w:tc>
          <w:tcPr>
            <w:tcW w:w="1705" w:type="dxa"/>
            <w:vMerge/>
          </w:tcPr>
          <w:p w14:paraId="09416076" w14:textId="77777777" w:rsidR="00EF7A5F" w:rsidRPr="00933446" w:rsidRDefault="00EF7A5F" w:rsidP="00933446">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2C1E4232" w14:textId="76F1D18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Ethics</w:t>
            </w:r>
          </w:p>
        </w:tc>
        <w:tc>
          <w:tcPr>
            <w:tcW w:w="1530" w:type="dxa"/>
            <w:shd w:val="clear" w:color="auto" w:fill="auto"/>
          </w:tcPr>
          <w:p w14:paraId="1FDE3BE7" w14:textId="77777777" w:rsidR="00EF7A5F" w:rsidRDefault="00EF7A5F" w:rsidP="00933446">
            <w:pPr>
              <w:rPr>
                <w:rFonts w:ascii="Times New Roman" w:eastAsia="Times New Roman" w:hAnsi="Times New Roman" w:cs="Times New Roman"/>
                <w:sz w:val="20"/>
                <w:szCs w:val="20"/>
              </w:rPr>
            </w:pPr>
          </w:p>
        </w:tc>
        <w:tc>
          <w:tcPr>
            <w:tcW w:w="8190" w:type="dxa"/>
            <w:gridSpan w:val="3"/>
            <w:shd w:val="clear" w:color="auto" w:fill="D9D9D9"/>
          </w:tcPr>
          <w:p w14:paraId="7B7831CD" w14:textId="420E3153" w:rsidR="00EF7A5F" w:rsidRPr="00057009" w:rsidRDefault="00EF7A5F" w:rsidP="00933446">
            <w:pPr>
              <w:rPr>
                <w:rFonts w:ascii="Times New Roman" w:eastAsia="Times New Roman" w:hAnsi="Times New Roman" w:cs="Times New Roman"/>
                <w:sz w:val="20"/>
                <w:szCs w:val="20"/>
              </w:rPr>
            </w:pPr>
            <w:r>
              <w:rPr>
                <w:rFonts w:ascii="Times New Roman" w:hAnsi="Times New Roman" w:cs="Times New Roman"/>
                <w:sz w:val="20"/>
                <w:szCs w:val="20"/>
              </w:rPr>
              <w:t xml:space="preserve">Para </w:t>
            </w:r>
            <w:r w:rsidRPr="00057009">
              <w:rPr>
                <w:rFonts w:ascii="Times New Roman" w:hAnsi="Times New Roman" w:cs="Times New Roman"/>
                <w:sz w:val="20"/>
                <w:szCs w:val="20"/>
              </w:rPr>
              <w:t>3</w:t>
            </w:r>
            <w:r w:rsidRPr="00057009">
              <w:rPr>
                <w:rFonts w:ascii="Times New Roman" w:hAnsi="Times New Roman" w:cs="Times New Roman"/>
                <w:i/>
                <w:iCs/>
                <w:sz w:val="20"/>
                <w:szCs w:val="20"/>
              </w:rPr>
              <w:t xml:space="preserve">. Notes </w:t>
            </w:r>
            <w:r w:rsidRPr="00057009">
              <w:rPr>
                <w:rFonts w:ascii="Times New Roman" w:hAnsi="Times New Roman" w:cs="Times New Roman"/>
                <w:sz w:val="20"/>
                <w:szCs w:val="20"/>
              </w:rPr>
              <w:t>the progress made by the UNDP Ethics Office in strengthening the ethical culture of UNDP;</w:t>
            </w:r>
          </w:p>
        </w:tc>
        <w:tc>
          <w:tcPr>
            <w:tcW w:w="1325" w:type="dxa"/>
            <w:shd w:val="clear" w:color="auto" w:fill="D9D9D9"/>
          </w:tcPr>
          <w:p w14:paraId="4D1B7AA9" w14:textId="6FE873AE" w:rsidR="00EF7A5F"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884254" w14:paraId="06ED3553" w14:textId="77777777" w:rsidTr="001E3727">
        <w:trPr>
          <w:trHeight w:val="1547"/>
        </w:trPr>
        <w:tc>
          <w:tcPr>
            <w:tcW w:w="1705" w:type="dxa"/>
            <w:vMerge/>
          </w:tcPr>
          <w:p w14:paraId="5D7984FE" w14:textId="77777777" w:rsidR="00EF7A5F" w:rsidRPr="00933446" w:rsidRDefault="00EF7A5F" w:rsidP="00933446">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19EFDEA4"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Ethics</w:t>
            </w:r>
          </w:p>
        </w:tc>
        <w:tc>
          <w:tcPr>
            <w:tcW w:w="1530" w:type="dxa"/>
            <w:shd w:val="clear" w:color="auto" w:fill="auto"/>
          </w:tcPr>
          <w:p w14:paraId="223CEF4E"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Ethics Office,</w:t>
            </w:r>
          </w:p>
          <w:p w14:paraId="16B53FE1"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for Human Resources, Office of Executive Director</w:t>
            </w:r>
          </w:p>
        </w:tc>
        <w:tc>
          <w:tcPr>
            <w:tcW w:w="3330" w:type="dxa"/>
            <w:shd w:val="clear" w:color="auto" w:fill="auto"/>
          </w:tcPr>
          <w:p w14:paraId="42606B96"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4.</w:t>
            </w:r>
            <w:r>
              <w:rPr>
                <w:rFonts w:ascii="Times New Roman" w:eastAsia="Times New Roman" w:hAnsi="Times New Roman" w:cs="Times New Roman"/>
                <w:i/>
                <w:sz w:val="20"/>
                <w:szCs w:val="20"/>
              </w:rPr>
              <w:t xml:space="preserve"> Welcomes</w:t>
            </w:r>
            <w:r>
              <w:rPr>
                <w:rFonts w:ascii="Times New Roman" w:eastAsia="Times New Roman" w:hAnsi="Times New Roman" w:cs="Times New Roman"/>
                <w:sz w:val="20"/>
                <w:szCs w:val="20"/>
              </w:rPr>
              <w:t xml:space="preserve"> the continued progress in the work of the UNFPA Ethics Office and</w:t>
            </w:r>
            <w:r>
              <w:rPr>
                <w:rFonts w:ascii="Times New Roman" w:eastAsia="Times New Roman" w:hAnsi="Times New Roman" w:cs="Times New Roman"/>
                <w:i/>
                <w:sz w:val="20"/>
                <w:szCs w:val="20"/>
              </w:rPr>
              <w:t xml:space="preserve"> </w:t>
            </w:r>
            <w:r>
              <w:rPr>
                <w:rFonts w:ascii="Times New Roman" w:eastAsia="Times New Roman" w:hAnsi="Times New Roman" w:cs="Times New Roman"/>
                <w:sz w:val="20"/>
                <w:szCs w:val="20"/>
              </w:rPr>
              <w:t>encourages management to consider its request to increase the staff capacity of the Ethics Office;</w:t>
            </w:r>
          </w:p>
        </w:tc>
        <w:tc>
          <w:tcPr>
            <w:tcW w:w="1170" w:type="dxa"/>
            <w:shd w:val="clear" w:color="auto" w:fill="auto"/>
          </w:tcPr>
          <w:p w14:paraId="080C32F6"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0E872F1A" w14:textId="77777777" w:rsidR="00C261E5" w:rsidRDefault="002D4A09" w:rsidP="00933446">
            <w:pPr>
              <w:shd w:val="clear" w:color="auto" w:fill="FFFFFF"/>
              <w:rPr>
                <w:rFonts w:ascii="Times New Roman" w:hAnsi="Times New Roman"/>
                <w:sz w:val="20"/>
              </w:rPr>
            </w:pPr>
            <w:r w:rsidRPr="002D4A09">
              <w:rPr>
                <w:rFonts w:ascii="Times New Roman" w:hAnsi="Times New Roman"/>
                <w:sz w:val="20"/>
              </w:rPr>
              <w:t>The new Ethics Advisor will assess staff capacity in conjunction with opportunities to share resources with other UN agencies funds and programs and to create efficiencies in provision of advisory services.</w:t>
            </w:r>
          </w:p>
          <w:p w14:paraId="77598A28" w14:textId="14BFEEF0" w:rsidR="004A6A4A" w:rsidRPr="00933446" w:rsidRDefault="004A6A4A" w:rsidP="00933446">
            <w:pPr>
              <w:shd w:val="clear" w:color="auto" w:fill="FFFFFF"/>
              <w:rPr>
                <w:rFonts w:ascii="Times New Roman" w:hAnsi="Times New Roman"/>
                <w:sz w:val="20"/>
              </w:rPr>
            </w:pPr>
          </w:p>
        </w:tc>
        <w:tc>
          <w:tcPr>
            <w:tcW w:w="1325" w:type="dxa"/>
            <w:shd w:val="clear" w:color="auto" w:fill="FFFFFF"/>
          </w:tcPr>
          <w:p w14:paraId="4116133F" w14:textId="77777777" w:rsidR="00EF7A5F" w:rsidRDefault="00EF7A5F"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1C232"/>
                <w:sz w:val="72"/>
                <w:szCs w:val="72"/>
              </w:rPr>
              <w:t>●</w:t>
            </w:r>
          </w:p>
        </w:tc>
      </w:tr>
      <w:tr w:rsidR="00EF7A5F" w14:paraId="5E281F36" w14:textId="77777777" w:rsidTr="002E592C">
        <w:trPr>
          <w:trHeight w:val="140"/>
        </w:trPr>
        <w:tc>
          <w:tcPr>
            <w:tcW w:w="1705" w:type="dxa"/>
            <w:vMerge/>
          </w:tcPr>
          <w:p w14:paraId="7F8FF901" w14:textId="77777777" w:rsidR="00EF7A5F" w:rsidRPr="00933446" w:rsidRDefault="00EF7A5F" w:rsidP="00933446">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515085B0" w14:textId="0E0B23D1"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Ethics</w:t>
            </w:r>
          </w:p>
        </w:tc>
        <w:tc>
          <w:tcPr>
            <w:tcW w:w="1530" w:type="dxa"/>
            <w:shd w:val="clear" w:color="auto" w:fill="auto"/>
          </w:tcPr>
          <w:p w14:paraId="19258130" w14:textId="77777777" w:rsidR="00EF7A5F" w:rsidRDefault="00EF7A5F" w:rsidP="00933446">
            <w:pPr>
              <w:rPr>
                <w:rFonts w:ascii="Times New Roman" w:eastAsia="Times New Roman" w:hAnsi="Times New Roman" w:cs="Times New Roman"/>
                <w:sz w:val="20"/>
                <w:szCs w:val="20"/>
              </w:rPr>
            </w:pPr>
          </w:p>
        </w:tc>
        <w:tc>
          <w:tcPr>
            <w:tcW w:w="8190" w:type="dxa"/>
            <w:gridSpan w:val="3"/>
            <w:shd w:val="clear" w:color="auto" w:fill="D9D9D9"/>
          </w:tcPr>
          <w:p w14:paraId="38314F89" w14:textId="20AE6E82" w:rsidR="00EF7A5F" w:rsidRPr="00933446" w:rsidRDefault="00EF7A5F" w:rsidP="00933446">
            <w:pPr>
              <w:pBdr>
                <w:top w:val="nil"/>
                <w:left w:val="nil"/>
                <w:bottom w:val="nil"/>
                <w:right w:val="nil"/>
                <w:between w:val="nil"/>
              </w:pBdr>
              <w:rPr>
                <w:rFonts w:ascii="Times New Roman" w:hAnsi="Times New Roman"/>
                <w:color w:val="000000"/>
              </w:rPr>
            </w:pPr>
            <w:r w:rsidRPr="00933446">
              <w:rPr>
                <w:rFonts w:ascii="Times New Roman" w:hAnsi="Times New Roman"/>
                <w:color w:val="000000"/>
                <w:sz w:val="20"/>
              </w:rPr>
              <w:t>Para 5</w:t>
            </w:r>
            <w:r w:rsidRPr="00933446">
              <w:rPr>
                <w:rFonts w:ascii="Times New Roman" w:hAnsi="Times New Roman"/>
                <w:i/>
                <w:color w:val="000000"/>
                <w:sz w:val="20"/>
              </w:rPr>
              <w:t xml:space="preserve">. Welcomes </w:t>
            </w:r>
            <w:r w:rsidRPr="00933446">
              <w:rPr>
                <w:rFonts w:ascii="Times New Roman" w:hAnsi="Times New Roman"/>
                <w:color w:val="000000"/>
                <w:sz w:val="20"/>
              </w:rPr>
              <w:t>the continued progress in the work of the UNOPS Ethics Office;</w:t>
            </w:r>
            <w:r w:rsidRPr="00933446">
              <w:rPr>
                <w:rFonts w:ascii="Times New Roman" w:hAnsi="Times New Roman"/>
                <w:color w:val="000000"/>
                <w:sz w:val="20"/>
              </w:rPr>
              <w:tab/>
            </w:r>
          </w:p>
        </w:tc>
        <w:tc>
          <w:tcPr>
            <w:tcW w:w="1325" w:type="dxa"/>
            <w:shd w:val="clear" w:color="auto" w:fill="D9D9D9"/>
          </w:tcPr>
          <w:p w14:paraId="56C4FCEE" w14:textId="0CEE3BB7" w:rsidR="00EF7A5F" w:rsidRDefault="003A4CAB" w:rsidP="00933446">
            <w:pPr>
              <w:jc w:val="center"/>
              <w:rPr>
                <w:rFonts w:ascii="Times New Roman" w:eastAsia="Times New Roman" w:hAnsi="Times New Roman" w:cs="Times New Roman"/>
                <w:sz w:val="20"/>
                <w:szCs w:val="20"/>
              </w:rPr>
            </w:pPr>
            <w:r w:rsidRPr="003A4CAB">
              <w:rPr>
                <w:rFonts w:ascii="Times New Roman" w:eastAsia="Times New Roman" w:hAnsi="Times New Roman" w:cs="Times New Roman"/>
                <w:sz w:val="20"/>
                <w:szCs w:val="20"/>
              </w:rPr>
              <w:t xml:space="preserve">No actions </w:t>
            </w:r>
            <w:r w:rsidR="002D4A09">
              <w:rPr>
                <w:rFonts w:ascii="Times New Roman" w:eastAsia="Times New Roman" w:hAnsi="Times New Roman" w:cs="Times New Roman"/>
                <w:sz w:val="20"/>
                <w:szCs w:val="20"/>
              </w:rPr>
              <w:t>required</w:t>
            </w:r>
          </w:p>
        </w:tc>
      </w:tr>
      <w:tr w:rsidR="00EF7A5F" w14:paraId="7DC303B8" w14:textId="77777777" w:rsidTr="002E592C">
        <w:trPr>
          <w:trHeight w:val="300"/>
        </w:trPr>
        <w:tc>
          <w:tcPr>
            <w:tcW w:w="1705" w:type="dxa"/>
            <w:vMerge/>
          </w:tcPr>
          <w:p w14:paraId="55237809" w14:textId="77777777" w:rsidR="00EF7A5F" w:rsidRPr="00933446" w:rsidRDefault="00EF7A5F" w:rsidP="00933446">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4CC0C4AA"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Ethics</w:t>
            </w:r>
          </w:p>
        </w:tc>
        <w:tc>
          <w:tcPr>
            <w:tcW w:w="1530" w:type="dxa"/>
            <w:shd w:val="clear" w:color="auto" w:fill="auto"/>
          </w:tcPr>
          <w:p w14:paraId="1A458DF8"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Executive Director</w:t>
            </w:r>
          </w:p>
        </w:tc>
        <w:tc>
          <w:tcPr>
            <w:tcW w:w="3330" w:type="dxa"/>
            <w:shd w:val="clear" w:color="auto" w:fill="auto"/>
          </w:tcPr>
          <w:p w14:paraId="79641F42"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6.</w:t>
            </w:r>
            <w:r>
              <w:rPr>
                <w:rFonts w:ascii="Times New Roman" w:eastAsia="Times New Roman" w:hAnsi="Times New Roman" w:cs="Times New Roman"/>
                <w:i/>
                <w:sz w:val="20"/>
                <w:szCs w:val="20"/>
              </w:rPr>
              <w:t xml:space="preserve"> Takes note</w:t>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with appreciation</w:t>
            </w:r>
            <w:r>
              <w:rPr>
                <w:rFonts w:ascii="Times New Roman" w:eastAsia="Times New Roman" w:hAnsi="Times New Roman" w:cs="Times New Roman"/>
                <w:sz w:val="20"/>
                <w:szCs w:val="20"/>
              </w:rPr>
              <w:t xml:space="preserve"> of the independent review of UNDP, UNFPA and UNOPS policies and procedures to tackle sexual exploitation and abuse and sexual harassment (DP/FPA/OPS/2019/1) and welcomes the joint UNDP, UNFPA and UNOPS management response (DP/FPA/OPS/2019/2); requests UNDP/UNFPA/UNOPS to provide an update on implementation of actions set out in the independent review and management response at </w:t>
            </w:r>
            <w:r>
              <w:rPr>
                <w:rFonts w:ascii="Times New Roman" w:eastAsia="Times New Roman" w:hAnsi="Times New Roman" w:cs="Times New Roman"/>
                <w:sz w:val="20"/>
                <w:szCs w:val="20"/>
              </w:rPr>
              <w:lastRenderedPageBreak/>
              <w:t>the annual session in 2020, within existing reporting;</w:t>
            </w:r>
          </w:p>
        </w:tc>
        <w:tc>
          <w:tcPr>
            <w:tcW w:w="1170" w:type="dxa"/>
            <w:shd w:val="clear" w:color="auto" w:fill="auto"/>
          </w:tcPr>
          <w:p w14:paraId="111021B6"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2020 Annual Session</w:t>
            </w:r>
          </w:p>
          <w:p w14:paraId="32EA0AF9" w14:textId="77777777" w:rsidR="00EF7A5F" w:rsidRDefault="00EF7A5F" w:rsidP="00933446">
            <w:pPr>
              <w:rPr>
                <w:rFonts w:ascii="Times New Roman" w:eastAsia="Times New Roman" w:hAnsi="Times New Roman" w:cs="Times New Roman"/>
                <w:sz w:val="20"/>
                <w:szCs w:val="20"/>
                <w:shd w:val="clear" w:color="auto" w:fill="E7E6E6"/>
              </w:rPr>
            </w:pPr>
          </w:p>
        </w:tc>
        <w:tc>
          <w:tcPr>
            <w:tcW w:w="3690" w:type="dxa"/>
            <w:shd w:val="clear" w:color="auto" w:fill="auto"/>
          </w:tcPr>
          <w:p w14:paraId="57B3D3B6" w14:textId="255FA440" w:rsidR="00EF7A5F" w:rsidRDefault="007179A5" w:rsidP="007179A5">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Update was </w:t>
            </w:r>
            <w:r w:rsidR="00EF7A5F" w:rsidRPr="005654E8">
              <w:rPr>
                <w:rFonts w:ascii="Times New Roman" w:eastAsia="Times New Roman" w:hAnsi="Times New Roman" w:cs="Times New Roman"/>
                <w:sz w:val="20"/>
                <w:szCs w:val="20"/>
              </w:rPr>
              <w:t xml:space="preserve">provided as requested </w:t>
            </w:r>
            <w:r w:rsidR="00E0256C">
              <w:rPr>
                <w:rFonts w:ascii="Times New Roman" w:eastAsia="Times New Roman" w:hAnsi="Times New Roman" w:cs="Times New Roman"/>
                <w:sz w:val="20"/>
                <w:szCs w:val="20"/>
              </w:rPr>
              <w:t>in advance of</w:t>
            </w:r>
            <w:r w:rsidR="00EF7A5F" w:rsidRPr="005654E8">
              <w:rPr>
                <w:rFonts w:ascii="Times New Roman" w:eastAsia="Times New Roman" w:hAnsi="Times New Roman" w:cs="Times New Roman"/>
                <w:sz w:val="20"/>
                <w:szCs w:val="20"/>
              </w:rPr>
              <w:t xml:space="preserve"> the annual session 2020</w:t>
            </w:r>
            <w:r w:rsidR="00EF7A5F">
              <w:rPr>
                <w:rFonts w:ascii="Times New Roman" w:eastAsia="Times New Roman" w:hAnsi="Times New Roman" w:cs="Times New Roman"/>
                <w:sz w:val="20"/>
                <w:szCs w:val="20"/>
              </w:rPr>
              <w:t>.</w:t>
            </w:r>
          </w:p>
        </w:tc>
        <w:tc>
          <w:tcPr>
            <w:tcW w:w="1325" w:type="dxa"/>
            <w:shd w:val="clear" w:color="auto" w:fill="auto"/>
          </w:tcPr>
          <w:p w14:paraId="28CDE47B" w14:textId="3B5526F0" w:rsidR="00EF7A5F" w:rsidRDefault="00143A68" w:rsidP="00933446">
            <w:pPr>
              <w:jc w:val="center"/>
              <w:rPr>
                <w:rFonts w:ascii="Times New Roman" w:eastAsia="Times New Roman" w:hAnsi="Times New Roman" w:cs="Times New Roman"/>
                <w:color w:val="F1C232"/>
                <w:sz w:val="20"/>
                <w:szCs w:val="20"/>
              </w:rPr>
            </w:pPr>
            <w:r>
              <w:rPr>
                <w:rFonts w:ascii="Times New Roman" w:eastAsia="Times New Roman" w:hAnsi="Times New Roman" w:cs="Times New Roman"/>
                <w:sz w:val="20"/>
                <w:szCs w:val="20"/>
              </w:rPr>
              <w:t>Completed</w:t>
            </w:r>
            <w:r w:rsidR="00EF7A5F">
              <w:rPr>
                <w:rFonts w:ascii="Times New Roman" w:eastAsia="Times New Roman" w:hAnsi="Times New Roman" w:cs="Times New Roman"/>
                <w:sz w:val="20"/>
                <w:szCs w:val="20"/>
              </w:rPr>
              <w:t xml:space="preserve"> </w:t>
            </w:r>
            <w:r w:rsidR="00EF7A5F" w:rsidRPr="001E4CD4">
              <w:rPr>
                <w:rFonts w:ascii="Noto Sans Symbols" w:hAnsi="Noto Sans Symbols"/>
                <w:color w:val="00B050"/>
                <w:sz w:val="72"/>
              </w:rPr>
              <w:t>●</w:t>
            </w:r>
          </w:p>
        </w:tc>
      </w:tr>
      <w:tr w:rsidR="00EF7A5F" w14:paraId="17BD6DDC" w14:textId="77777777" w:rsidTr="002E592C">
        <w:trPr>
          <w:trHeight w:val="300"/>
        </w:trPr>
        <w:tc>
          <w:tcPr>
            <w:tcW w:w="1705" w:type="dxa"/>
            <w:vMerge/>
          </w:tcPr>
          <w:p w14:paraId="3F440D40" w14:textId="77777777" w:rsidR="00EF7A5F" w:rsidRPr="00933446" w:rsidRDefault="00EF7A5F" w:rsidP="00933446">
            <w:pPr>
              <w:widowControl w:val="0"/>
              <w:pBdr>
                <w:top w:val="nil"/>
                <w:left w:val="nil"/>
                <w:bottom w:val="nil"/>
                <w:right w:val="nil"/>
                <w:between w:val="nil"/>
              </w:pBdr>
              <w:spacing w:line="276" w:lineRule="auto"/>
              <w:rPr>
                <w:rFonts w:ascii="Times New Roman" w:hAnsi="Times New Roman"/>
                <w:color w:val="F1C232"/>
                <w:sz w:val="20"/>
              </w:rPr>
            </w:pPr>
          </w:p>
        </w:tc>
        <w:tc>
          <w:tcPr>
            <w:tcW w:w="1710" w:type="dxa"/>
            <w:shd w:val="clear" w:color="auto" w:fill="auto"/>
          </w:tcPr>
          <w:p w14:paraId="30BD30D5" w14:textId="7276EBDF"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Ethics</w:t>
            </w:r>
          </w:p>
        </w:tc>
        <w:tc>
          <w:tcPr>
            <w:tcW w:w="1530" w:type="dxa"/>
            <w:shd w:val="clear" w:color="auto" w:fill="auto"/>
          </w:tcPr>
          <w:p w14:paraId="65073A63" w14:textId="77777777" w:rsidR="00EF7A5F" w:rsidRDefault="00EF7A5F" w:rsidP="00933446">
            <w:pPr>
              <w:rPr>
                <w:rFonts w:ascii="Times New Roman" w:eastAsia="Times New Roman" w:hAnsi="Times New Roman" w:cs="Times New Roman"/>
                <w:sz w:val="20"/>
                <w:szCs w:val="20"/>
              </w:rPr>
            </w:pPr>
          </w:p>
        </w:tc>
        <w:tc>
          <w:tcPr>
            <w:tcW w:w="8190" w:type="dxa"/>
            <w:gridSpan w:val="3"/>
            <w:shd w:val="clear" w:color="auto" w:fill="D9D9D9"/>
          </w:tcPr>
          <w:p w14:paraId="519EA3AF" w14:textId="790AE504" w:rsidR="00EF7A5F" w:rsidRPr="0086308C" w:rsidRDefault="00EF7A5F" w:rsidP="00933446">
            <w:pPr>
              <w:rPr>
                <w:rFonts w:ascii="Times New Roman" w:eastAsia="Times New Roman" w:hAnsi="Times New Roman" w:cs="Times New Roman"/>
                <w:sz w:val="20"/>
                <w:szCs w:val="20"/>
              </w:rPr>
            </w:pPr>
            <w:r>
              <w:rPr>
                <w:rFonts w:ascii="Times New Roman" w:hAnsi="Times New Roman" w:cs="Times New Roman"/>
                <w:sz w:val="20"/>
                <w:szCs w:val="20"/>
              </w:rPr>
              <w:t xml:space="preserve">Para </w:t>
            </w:r>
            <w:r w:rsidRPr="0086308C">
              <w:rPr>
                <w:rFonts w:ascii="Times New Roman" w:hAnsi="Times New Roman" w:cs="Times New Roman"/>
                <w:sz w:val="20"/>
                <w:szCs w:val="20"/>
              </w:rPr>
              <w:t>7</w:t>
            </w:r>
            <w:r w:rsidRPr="0086308C">
              <w:rPr>
                <w:rFonts w:ascii="Times New Roman" w:hAnsi="Times New Roman" w:cs="Times New Roman"/>
                <w:i/>
                <w:iCs/>
                <w:sz w:val="20"/>
                <w:szCs w:val="20"/>
              </w:rPr>
              <w:t xml:space="preserve">. Supports </w:t>
            </w:r>
            <w:r w:rsidRPr="0086308C">
              <w:rPr>
                <w:rFonts w:ascii="Times New Roman" w:hAnsi="Times New Roman" w:cs="Times New Roman"/>
                <w:sz w:val="20"/>
                <w:szCs w:val="20"/>
              </w:rPr>
              <w:t>the ongoing strong commitment to “zero tolerance” for sexual harassment and sexual exploitation and abuse by the heads of UNDP, UNFPA and UNOPS</w:t>
            </w:r>
          </w:p>
        </w:tc>
        <w:tc>
          <w:tcPr>
            <w:tcW w:w="1325" w:type="dxa"/>
            <w:shd w:val="clear" w:color="auto" w:fill="D9D9D9"/>
          </w:tcPr>
          <w:p w14:paraId="4DFA55E1" w14:textId="26A8F297" w:rsidR="00EF7A5F"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F7A5F" w14:paraId="3E6F80DF" w14:textId="77777777" w:rsidTr="002E592C">
        <w:trPr>
          <w:trHeight w:val="80"/>
        </w:trPr>
        <w:tc>
          <w:tcPr>
            <w:tcW w:w="1705" w:type="dxa"/>
            <w:vMerge/>
          </w:tcPr>
          <w:p w14:paraId="3D729D29" w14:textId="77777777" w:rsidR="00EF7A5F" w:rsidRPr="00933446" w:rsidRDefault="00EF7A5F" w:rsidP="00933446">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7103F659"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Ethics</w:t>
            </w:r>
          </w:p>
        </w:tc>
        <w:tc>
          <w:tcPr>
            <w:tcW w:w="1530" w:type="dxa"/>
            <w:shd w:val="clear" w:color="auto" w:fill="auto"/>
          </w:tcPr>
          <w:p w14:paraId="400EA6F9"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Executive Director,</w:t>
            </w:r>
          </w:p>
          <w:p w14:paraId="0D287501" w14:textId="77777777" w:rsidR="00EF7A5F" w:rsidRDefault="00EF7A5F" w:rsidP="00933446">
            <w:pPr>
              <w:rPr>
                <w:rFonts w:ascii="Times New Roman" w:eastAsia="Times New Roman" w:hAnsi="Times New Roman" w:cs="Times New Roman"/>
                <w:sz w:val="20"/>
                <w:szCs w:val="20"/>
              </w:rPr>
            </w:pPr>
            <w:r w:rsidRPr="003345CC">
              <w:rPr>
                <w:rFonts w:ascii="Times New Roman" w:eastAsia="Times New Roman" w:hAnsi="Times New Roman" w:cs="Times New Roman"/>
                <w:sz w:val="20"/>
                <w:szCs w:val="20"/>
              </w:rPr>
              <w:t>Office of Audit and Investigations Services</w:t>
            </w:r>
            <w:r>
              <w:rPr>
                <w:rFonts w:ascii="Times New Roman" w:eastAsia="Times New Roman" w:hAnsi="Times New Roman" w:cs="Times New Roman"/>
                <w:sz w:val="20"/>
                <w:szCs w:val="20"/>
              </w:rPr>
              <w:t xml:space="preserve"> (OAIS)</w:t>
            </w:r>
          </w:p>
          <w:p w14:paraId="641D52F8" w14:textId="77777777" w:rsidR="00EF7A5F" w:rsidRDefault="00EF7A5F" w:rsidP="00933446">
            <w:pPr>
              <w:rPr>
                <w:rFonts w:ascii="Times New Roman" w:eastAsia="Times New Roman" w:hAnsi="Times New Roman" w:cs="Times New Roman"/>
                <w:sz w:val="20"/>
                <w:szCs w:val="20"/>
              </w:rPr>
            </w:pPr>
          </w:p>
        </w:tc>
        <w:tc>
          <w:tcPr>
            <w:tcW w:w="3330" w:type="dxa"/>
            <w:shd w:val="clear" w:color="auto" w:fill="auto"/>
          </w:tcPr>
          <w:p w14:paraId="5404E95B" w14:textId="77777777" w:rsidR="00EF7A5F" w:rsidRDefault="00EF7A5F" w:rsidP="00933446">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Para 8</w:t>
            </w:r>
            <w:r>
              <w:rPr>
                <w:rFonts w:ascii="Times New Roman" w:eastAsia="Times New Roman" w:hAnsi="Times New Roman" w:cs="Times New Roman"/>
                <w:i/>
                <w:sz w:val="20"/>
                <w:szCs w:val="20"/>
              </w:rPr>
              <w:t xml:space="preserve">. Welcomes </w:t>
            </w:r>
            <w:r>
              <w:rPr>
                <w:rFonts w:ascii="Times New Roman" w:eastAsia="Times New Roman" w:hAnsi="Times New Roman" w:cs="Times New Roman"/>
                <w:sz w:val="20"/>
                <w:szCs w:val="20"/>
              </w:rPr>
              <w:t>the progress made so far, and urges the management of UNDP, UNFPA and UNOPS to ensure a continued focus on all matters related to prevention and response, including investigation, to sexual harassment and sexual exploitation and abuse going forward.</w:t>
            </w:r>
          </w:p>
        </w:tc>
        <w:tc>
          <w:tcPr>
            <w:tcW w:w="1170" w:type="dxa"/>
            <w:shd w:val="clear" w:color="auto" w:fill="auto"/>
          </w:tcPr>
          <w:p w14:paraId="5B792C29" w14:textId="77777777"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1EAC7687" w14:textId="0A10E8BB" w:rsidR="00EF7A5F" w:rsidRDefault="00EF7A5F"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Continued focus on all such matters is occurring and remains a priority.</w:t>
            </w:r>
          </w:p>
          <w:p w14:paraId="009B2E6A" w14:textId="658219E1" w:rsidR="00BA3FC3" w:rsidRDefault="00BA3FC3" w:rsidP="00BA3FC3">
            <w:pPr>
              <w:rPr>
                <w:rFonts w:ascii="Times New Roman" w:eastAsia="Times New Roman" w:hAnsi="Times New Roman" w:cs="Times New Roman"/>
                <w:sz w:val="20"/>
                <w:szCs w:val="20"/>
              </w:rPr>
            </w:pPr>
            <w:r>
              <w:rPr>
                <w:rFonts w:ascii="Times New Roman" w:eastAsia="Times New Roman" w:hAnsi="Times New Roman" w:cs="Times New Roman"/>
                <w:sz w:val="20"/>
                <w:szCs w:val="20"/>
              </w:rPr>
              <w:t>OAIS continued to give priority of matters of hara</w:t>
            </w:r>
            <w:r w:rsidR="006E7AB6">
              <w:rPr>
                <w:rFonts w:ascii="Times New Roman" w:eastAsia="Times New Roman" w:hAnsi="Times New Roman" w:cs="Times New Roman"/>
                <w:sz w:val="20"/>
                <w:szCs w:val="20"/>
              </w:rPr>
              <w:t>ssment (whichever type) and SEA.</w:t>
            </w:r>
          </w:p>
          <w:p w14:paraId="45BD0CA7" w14:textId="77777777" w:rsidR="00BA3FC3" w:rsidRDefault="00BA3FC3" w:rsidP="00933446">
            <w:pPr>
              <w:rPr>
                <w:rFonts w:ascii="Times New Roman" w:eastAsia="Times New Roman" w:hAnsi="Times New Roman" w:cs="Times New Roman"/>
                <w:sz w:val="20"/>
                <w:szCs w:val="20"/>
              </w:rPr>
            </w:pPr>
          </w:p>
          <w:p w14:paraId="52A01482" w14:textId="78929186" w:rsidR="004A6A4A" w:rsidRDefault="004A6A4A" w:rsidP="00933446">
            <w:pPr>
              <w:rPr>
                <w:rFonts w:ascii="Times New Roman" w:eastAsia="Times New Roman" w:hAnsi="Times New Roman" w:cs="Times New Roman"/>
                <w:sz w:val="20"/>
                <w:szCs w:val="20"/>
              </w:rPr>
            </w:pPr>
          </w:p>
        </w:tc>
        <w:tc>
          <w:tcPr>
            <w:tcW w:w="1325" w:type="dxa"/>
          </w:tcPr>
          <w:p w14:paraId="23243151" w14:textId="4EAC4BFA" w:rsidR="006E7AB6" w:rsidRDefault="006E7AB6" w:rsidP="006E7AB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 and ongoing</w:t>
            </w:r>
          </w:p>
          <w:p w14:paraId="623FA37B" w14:textId="3E84BD4D" w:rsidR="00EF7A5F" w:rsidRDefault="006E7AB6" w:rsidP="006E7AB6">
            <w:pPr>
              <w:jc w:val="center"/>
              <w:rPr>
                <w:rFonts w:ascii="Times New Roman" w:eastAsia="Times New Roman" w:hAnsi="Times New Roman" w:cs="Times New Roman"/>
                <w:color w:val="F1C232"/>
                <w:sz w:val="20"/>
                <w:szCs w:val="20"/>
              </w:rPr>
            </w:pPr>
            <w:r>
              <w:rPr>
                <w:rFonts w:ascii="Noto Sans Symbols" w:eastAsia="Noto Sans Symbols" w:hAnsi="Noto Sans Symbols" w:cs="Noto Sans Symbols"/>
                <w:color w:val="00B050"/>
                <w:sz w:val="72"/>
                <w:szCs w:val="72"/>
              </w:rPr>
              <w:t>●</w:t>
            </w:r>
          </w:p>
        </w:tc>
      </w:tr>
      <w:tr w:rsidR="00E76FB3" w14:paraId="1DB4ECED" w14:textId="77777777" w:rsidTr="002E592C">
        <w:trPr>
          <w:trHeight w:val="80"/>
        </w:trPr>
        <w:tc>
          <w:tcPr>
            <w:tcW w:w="1705" w:type="dxa"/>
            <w:vMerge w:val="restart"/>
          </w:tcPr>
          <w:p w14:paraId="1E0FA93B" w14:textId="11254232" w:rsidR="00E76FB3" w:rsidRPr="00DE791A"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color w:val="1155CC"/>
                <w:sz w:val="20"/>
                <w:szCs w:val="20"/>
                <w:u w:val="single"/>
              </w:rPr>
              <w:t xml:space="preserve">2019/14 </w:t>
            </w:r>
            <w:r w:rsidRPr="00DE791A">
              <w:rPr>
                <w:rFonts w:ascii="Times New Roman" w:eastAsia="Times New Roman" w:hAnsi="Times New Roman" w:cs="Times New Roman"/>
                <w:color w:val="1155CC"/>
                <w:sz w:val="20"/>
                <w:szCs w:val="20"/>
                <w:u w:val="single"/>
              </w:rPr>
              <w:t>Reports of UNDP, UNFPA and UNOPS on internal audit and investigations and management response</w:t>
            </w:r>
          </w:p>
        </w:tc>
        <w:tc>
          <w:tcPr>
            <w:tcW w:w="1710" w:type="dxa"/>
            <w:vMerge w:val="restart"/>
            <w:shd w:val="clear" w:color="auto" w:fill="auto"/>
          </w:tcPr>
          <w:p w14:paraId="59DC02CA" w14:textId="51EE39BA"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Audit and Investigation</w:t>
            </w:r>
          </w:p>
        </w:tc>
        <w:tc>
          <w:tcPr>
            <w:tcW w:w="1530" w:type="dxa"/>
            <w:vMerge w:val="restart"/>
            <w:shd w:val="clear" w:color="auto" w:fill="auto"/>
          </w:tcPr>
          <w:p w14:paraId="6863EEB9" w14:textId="77777777" w:rsidR="00E76FB3" w:rsidRDefault="00E76FB3" w:rsidP="00933446">
            <w:pPr>
              <w:rPr>
                <w:rFonts w:ascii="Times New Roman" w:eastAsia="Times New Roman" w:hAnsi="Times New Roman" w:cs="Times New Roman"/>
                <w:sz w:val="20"/>
                <w:szCs w:val="20"/>
              </w:rPr>
            </w:pPr>
          </w:p>
        </w:tc>
        <w:tc>
          <w:tcPr>
            <w:tcW w:w="8190" w:type="dxa"/>
            <w:gridSpan w:val="3"/>
            <w:shd w:val="clear" w:color="auto" w:fill="D9D9D9"/>
          </w:tcPr>
          <w:p w14:paraId="4A5DEBE8" w14:textId="06A3D2B7" w:rsidR="00E76FB3" w:rsidRPr="0086308C" w:rsidRDefault="00E76FB3" w:rsidP="00933446">
            <w:pPr>
              <w:rPr>
                <w:rFonts w:ascii="Times New Roman" w:hAnsi="Times New Roman" w:cs="Times New Roman"/>
                <w:color w:val="000000"/>
                <w:sz w:val="20"/>
                <w:szCs w:val="20"/>
              </w:rPr>
            </w:pPr>
            <w:r>
              <w:rPr>
                <w:rFonts w:ascii="Times New Roman" w:hAnsi="Times New Roman" w:cs="Times New Roman"/>
                <w:color w:val="000000"/>
                <w:sz w:val="20"/>
                <w:szCs w:val="20"/>
              </w:rPr>
              <w:t xml:space="preserve">Para </w:t>
            </w:r>
            <w:r w:rsidRPr="0086308C">
              <w:rPr>
                <w:rFonts w:ascii="Times New Roman" w:hAnsi="Times New Roman" w:cs="Times New Roman"/>
                <w:color w:val="000000"/>
                <w:sz w:val="20"/>
                <w:szCs w:val="20"/>
              </w:rPr>
              <w:t xml:space="preserve">1. </w:t>
            </w:r>
            <w:r w:rsidRPr="0086308C">
              <w:rPr>
                <w:rFonts w:ascii="Times New Roman" w:hAnsi="Times New Roman" w:cs="Times New Roman"/>
                <w:i/>
                <w:iCs/>
                <w:color w:val="000000"/>
                <w:sz w:val="20"/>
                <w:szCs w:val="20"/>
              </w:rPr>
              <w:t xml:space="preserve">Welcomes </w:t>
            </w:r>
            <w:r w:rsidRPr="0086308C">
              <w:rPr>
                <w:rFonts w:ascii="Times New Roman" w:hAnsi="Times New Roman" w:cs="Times New Roman"/>
                <w:color w:val="000000"/>
                <w:sz w:val="20"/>
                <w:szCs w:val="20"/>
              </w:rPr>
              <w:t xml:space="preserve">the progress of UNDP, UNFPA and UNOPS in addressing audit-related management issues in 2018; </w:t>
            </w:r>
          </w:p>
        </w:tc>
        <w:tc>
          <w:tcPr>
            <w:tcW w:w="1325" w:type="dxa"/>
            <w:shd w:val="clear" w:color="auto" w:fill="D9D9D9"/>
          </w:tcPr>
          <w:p w14:paraId="10300823" w14:textId="7F9DBBCB"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724EC707" w14:textId="77777777" w:rsidTr="002E592C">
        <w:trPr>
          <w:trHeight w:val="690"/>
        </w:trPr>
        <w:tc>
          <w:tcPr>
            <w:tcW w:w="1705" w:type="dxa"/>
            <w:vMerge/>
          </w:tcPr>
          <w:p w14:paraId="300AB0B0"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25290EBB" w14:textId="54D1D03A"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3326D7A7"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742BF296" w14:textId="4A1C1C1D" w:rsidR="00E76FB3" w:rsidRPr="009858F3" w:rsidRDefault="00E76FB3" w:rsidP="00933446">
            <w:pPr>
              <w:pBdr>
                <w:top w:val="nil"/>
                <w:left w:val="nil"/>
                <w:bottom w:val="nil"/>
                <w:right w:val="nil"/>
                <w:between w:val="nil"/>
              </w:pBdr>
            </w:pPr>
            <w:r w:rsidRPr="00933446">
              <w:rPr>
                <w:rFonts w:ascii="Times New Roman" w:hAnsi="Times New Roman"/>
                <w:color w:val="000000"/>
                <w:sz w:val="20"/>
              </w:rPr>
              <w:t xml:space="preserve">Para 2. </w:t>
            </w:r>
            <w:r w:rsidRPr="00933446">
              <w:rPr>
                <w:rFonts w:ascii="Times New Roman" w:hAnsi="Times New Roman"/>
                <w:i/>
                <w:color w:val="000000"/>
                <w:sz w:val="20"/>
              </w:rPr>
              <w:t xml:space="preserve">Notes with appreciation </w:t>
            </w:r>
            <w:r w:rsidRPr="00933446">
              <w:rPr>
                <w:rFonts w:ascii="Times New Roman" w:hAnsi="Times New Roman"/>
                <w:color w:val="000000"/>
                <w:sz w:val="20"/>
              </w:rPr>
              <w:t xml:space="preserve">efforts to implement outstanding audit recommendations from previous reports; </w:t>
            </w:r>
          </w:p>
        </w:tc>
        <w:tc>
          <w:tcPr>
            <w:tcW w:w="1325" w:type="dxa"/>
            <w:shd w:val="clear" w:color="auto" w:fill="D9D9D9"/>
          </w:tcPr>
          <w:p w14:paraId="55066B4A" w14:textId="13A8CC4E"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753494EA" w14:textId="77777777" w:rsidTr="002E592C">
        <w:trPr>
          <w:trHeight w:val="360"/>
        </w:trPr>
        <w:tc>
          <w:tcPr>
            <w:tcW w:w="1705" w:type="dxa"/>
            <w:vMerge/>
          </w:tcPr>
          <w:p w14:paraId="30730D1E" w14:textId="0B48CE5E"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shd w:val="clear" w:color="auto" w:fill="FFFFFF"/>
          </w:tcPr>
          <w:p w14:paraId="48CB0CDE" w14:textId="3B296E56"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Audit and Investigation</w:t>
            </w:r>
          </w:p>
        </w:tc>
        <w:tc>
          <w:tcPr>
            <w:tcW w:w="1530" w:type="dxa"/>
            <w:shd w:val="clear" w:color="auto" w:fill="FFFFFF"/>
          </w:tcPr>
          <w:p w14:paraId="30B979BD"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the Executive Director,</w:t>
            </w:r>
          </w:p>
          <w:p w14:paraId="56802060" w14:textId="77777777" w:rsidR="00E76FB3" w:rsidRDefault="00E76FB3" w:rsidP="00933446">
            <w:pPr>
              <w:rPr>
                <w:rFonts w:ascii="Times New Roman" w:eastAsia="Times New Roman" w:hAnsi="Times New Roman" w:cs="Times New Roman"/>
                <w:sz w:val="20"/>
                <w:szCs w:val="20"/>
              </w:rPr>
            </w:pPr>
            <w:r w:rsidRPr="003345CC">
              <w:rPr>
                <w:rFonts w:ascii="Times New Roman" w:eastAsia="Times New Roman" w:hAnsi="Times New Roman" w:cs="Times New Roman"/>
                <w:sz w:val="20"/>
                <w:szCs w:val="20"/>
              </w:rPr>
              <w:t>Office of Audit and Investigations Services</w:t>
            </w:r>
            <w:r>
              <w:rPr>
                <w:rFonts w:ascii="Times New Roman" w:eastAsia="Times New Roman" w:hAnsi="Times New Roman" w:cs="Times New Roman"/>
                <w:sz w:val="20"/>
                <w:szCs w:val="20"/>
              </w:rPr>
              <w:t xml:space="preserve"> (OAIS)</w:t>
            </w:r>
          </w:p>
        </w:tc>
        <w:tc>
          <w:tcPr>
            <w:tcW w:w="3330" w:type="dxa"/>
            <w:shd w:val="clear" w:color="auto" w:fill="FFFFFF"/>
          </w:tcPr>
          <w:p w14:paraId="0C66DF1D"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3.</w:t>
            </w:r>
            <w:r>
              <w:rPr>
                <w:rFonts w:ascii="Times New Roman" w:eastAsia="Times New Roman" w:hAnsi="Times New Roman" w:cs="Times New Roman"/>
                <w:i/>
                <w:sz w:val="20"/>
                <w:szCs w:val="20"/>
              </w:rPr>
              <w:t xml:space="preserve"> Encourages </w:t>
            </w:r>
            <w:r>
              <w:rPr>
                <w:rFonts w:ascii="Times New Roman" w:eastAsia="Times New Roman" w:hAnsi="Times New Roman" w:cs="Times New Roman"/>
                <w:sz w:val="20"/>
                <w:szCs w:val="20"/>
              </w:rPr>
              <w:t>the management of UNDP, UNFPA and UNOPS in its reporting on sexual exploitation and abuse and sexual harassment to further enhance transparency on how implemented actions ensure a victim-centred approach and are aligned with United Nations system-wide efforts;</w:t>
            </w:r>
          </w:p>
        </w:tc>
        <w:tc>
          <w:tcPr>
            <w:tcW w:w="1170" w:type="dxa"/>
            <w:shd w:val="clear" w:color="auto" w:fill="FFFFFF"/>
          </w:tcPr>
          <w:p w14:paraId="618A2603"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 Annual Session</w:t>
            </w:r>
          </w:p>
          <w:p w14:paraId="0BE13010" w14:textId="77777777" w:rsidR="00E76FB3" w:rsidRDefault="00E76FB3" w:rsidP="00933446">
            <w:pPr>
              <w:rPr>
                <w:rFonts w:ascii="Times New Roman" w:eastAsia="Times New Roman" w:hAnsi="Times New Roman" w:cs="Times New Roman"/>
                <w:sz w:val="20"/>
                <w:szCs w:val="20"/>
              </w:rPr>
            </w:pPr>
          </w:p>
          <w:p w14:paraId="58FD89A9" w14:textId="77777777" w:rsidR="00E76FB3" w:rsidRDefault="00E76FB3" w:rsidP="00933446">
            <w:pPr>
              <w:rPr>
                <w:rFonts w:ascii="Times New Roman" w:eastAsia="Times New Roman" w:hAnsi="Times New Roman" w:cs="Times New Roman"/>
                <w:sz w:val="20"/>
                <w:szCs w:val="20"/>
              </w:rPr>
            </w:pPr>
          </w:p>
        </w:tc>
        <w:tc>
          <w:tcPr>
            <w:tcW w:w="3690" w:type="dxa"/>
            <w:shd w:val="clear" w:color="auto" w:fill="FFFFFF"/>
          </w:tcPr>
          <w:p w14:paraId="11970CE9" w14:textId="77777777" w:rsidR="00E76FB3" w:rsidRDefault="00E76FB3" w:rsidP="00933446">
            <w:pPr>
              <w:rPr>
                <w:rFonts w:ascii="Times New Roman" w:eastAsia="Times New Roman" w:hAnsi="Times New Roman" w:cs="Times New Roman"/>
                <w:sz w:val="20"/>
                <w:szCs w:val="20"/>
              </w:rPr>
            </w:pPr>
            <w:r w:rsidRPr="00DC4A58">
              <w:rPr>
                <w:rFonts w:ascii="Times New Roman" w:eastAsia="Times New Roman" w:hAnsi="Times New Roman" w:cs="Times New Roman"/>
                <w:sz w:val="20"/>
                <w:szCs w:val="20"/>
              </w:rPr>
              <w:t xml:space="preserve">This has been </w:t>
            </w:r>
            <w:r>
              <w:rPr>
                <w:rFonts w:ascii="Times New Roman" w:eastAsia="Times New Roman" w:hAnsi="Times New Roman" w:cs="Times New Roman"/>
                <w:sz w:val="20"/>
                <w:szCs w:val="20"/>
              </w:rPr>
              <w:t>provided</w:t>
            </w:r>
            <w:r w:rsidRPr="00DC4A58">
              <w:rPr>
                <w:rFonts w:ascii="Times New Roman" w:eastAsia="Times New Roman" w:hAnsi="Times New Roman" w:cs="Times New Roman"/>
                <w:sz w:val="20"/>
                <w:szCs w:val="20"/>
              </w:rPr>
              <w:t xml:space="preserve"> to the Executive Board for the 2019 Second Regular Session as an annex to the Information Note on the implementation of GA resolution 72/279.</w:t>
            </w:r>
          </w:p>
          <w:p w14:paraId="6AD70B6D" w14:textId="52307758"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Regarding investigation, OAIS continues to use a victim-centric approach to its work.</w:t>
            </w:r>
            <w:r w:rsidR="00BA3FC3">
              <w:rPr>
                <w:rFonts w:ascii="Times New Roman" w:eastAsia="Times New Roman" w:hAnsi="Times New Roman" w:cs="Times New Roman"/>
                <w:sz w:val="20"/>
                <w:szCs w:val="20"/>
              </w:rPr>
              <w:t xml:space="preserve"> </w:t>
            </w:r>
            <w:r w:rsidR="00BA3FC3" w:rsidRPr="00BA3FC3">
              <w:rPr>
                <w:rFonts w:ascii="Times New Roman" w:eastAsia="Times New Roman" w:hAnsi="Times New Roman" w:cs="Times New Roman"/>
                <w:sz w:val="20"/>
                <w:szCs w:val="20"/>
              </w:rPr>
              <w:t>OAIS provides extensive information on its investigation work (irrespective of type) in its report to the Board, in annex 6 to the OAIS report which details all investigations undertaken, their outcome as well as updated information of management action taken as a result.</w:t>
            </w:r>
          </w:p>
        </w:tc>
        <w:tc>
          <w:tcPr>
            <w:tcW w:w="1325" w:type="dxa"/>
            <w:shd w:val="clear" w:color="auto" w:fill="FFFFFF"/>
          </w:tcPr>
          <w:p w14:paraId="56DE4B0F" w14:textId="77777777"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w:t>
            </w:r>
          </w:p>
          <w:p w14:paraId="28F25F09" w14:textId="77777777" w:rsidR="00E76FB3" w:rsidRDefault="00E76FB3" w:rsidP="00933446">
            <w:pPr>
              <w:jc w:val="center"/>
              <w:rPr>
                <w:rFonts w:ascii="Times New Roman" w:eastAsia="Times New Roman" w:hAnsi="Times New Roman" w:cs="Times New Roman"/>
                <w:sz w:val="20"/>
                <w:szCs w:val="20"/>
              </w:rPr>
            </w:pPr>
            <w:r>
              <w:rPr>
                <w:rFonts w:ascii="Noto Sans Symbols" w:eastAsia="Noto Sans Symbols" w:hAnsi="Noto Sans Symbols" w:cs="Noto Sans Symbols"/>
                <w:color w:val="00B050"/>
                <w:sz w:val="72"/>
                <w:szCs w:val="72"/>
              </w:rPr>
              <w:t>●</w:t>
            </w:r>
          </w:p>
        </w:tc>
      </w:tr>
      <w:tr w:rsidR="00E76FB3" w14:paraId="7D243AFB" w14:textId="77777777" w:rsidTr="002E592C">
        <w:trPr>
          <w:trHeight w:val="360"/>
        </w:trPr>
        <w:tc>
          <w:tcPr>
            <w:tcW w:w="1705" w:type="dxa"/>
            <w:vMerge/>
          </w:tcPr>
          <w:p w14:paraId="097C324B"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vMerge w:val="restart"/>
            <w:shd w:val="clear" w:color="auto" w:fill="FFFFFF"/>
          </w:tcPr>
          <w:p w14:paraId="7CA20AC2" w14:textId="3F7AA3F2"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Audit and Investigation</w:t>
            </w:r>
          </w:p>
        </w:tc>
        <w:tc>
          <w:tcPr>
            <w:tcW w:w="1530" w:type="dxa"/>
            <w:vMerge w:val="restart"/>
            <w:shd w:val="clear" w:color="auto" w:fill="FFFFFF"/>
          </w:tcPr>
          <w:p w14:paraId="6F83B86C" w14:textId="77777777" w:rsidR="00E76FB3" w:rsidRDefault="00E76FB3" w:rsidP="00933446">
            <w:pPr>
              <w:rPr>
                <w:rFonts w:ascii="Times New Roman" w:eastAsia="Times New Roman" w:hAnsi="Times New Roman" w:cs="Times New Roman"/>
                <w:sz w:val="20"/>
                <w:szCs w:val="20"/>
              </w:rPr>
            </w:pPr>
          </w:p>
        </w:tc>
        <w:tc>
          <w:tcPr>
            <w:tcW w:w="8190" w:type="dxa"/>
            <w:gridSpan w:val="3"/>
            <w:shd w:val="clear" w:color="auto" w:fill="D9D9D9"/>
          </w:tcPr>
          <w:p w14:paraId="0F82A6E7" w14:textId="6923C109" w:rsidR="00E76FB3" w:rsidRPr="009858F3" w:rsidRDefault="00E76FB3" w:rsidP="00933446">
            <w:pPr>
              <w:pBdr>
                <w:top w:val="nil"/>
                <w:left w:val="nil"/>
                <w:bottom w:val="nil"/>
                <w:right w:val="nil"/>
                <w:between w:val="nil"/>
              </w:pBdr>
            </w:pPr>
            <w:r w:rsidRPr="00933446">
              <w:rPr>
                <w:rFonts w:ascii="Times New Roman" w:hAnsi="Times New Roman"/>
                <w:color w:val="000000"/>
                <w:sz w:val="20"/>
              </w:rPr>
              <w:t xml:space="preserve">Para 4. </w:t>
            </w:r>
            <w:r w:rsidRPr="00933446">
              <w:rPr>
                <w:rFonts w:ascii="Times New Roman" w:hAnsi="Times New Roman"/>
                <w:i/>
                <w:color w:val="000000"/>
                <w:sz w:val="20"/>
              </w:rPr>
              <w:t xml:space="preserve">Takes note </w:t>
            </w:r>
            <w:r w:rsidRPr="00933446">
              <w:rPr>
                <w:rFonts w:ascii="Times New Roman" w:hAnsi="Times New Roman"/>
                <w:color w:val="000000"/>
                <w:sz w:val="20"/>
              </w:rPr>
              <w:t xml:space="preserve">of the annual report of the Office of Audit and Investigations on internal audit and investigation activities in 2018 (DP/2019/23) and its annexes, and the management response thereto; and takes note of the annual report of the Audit and Evaluation Advisory Committee; </w:t>
            </w:r>
          </w:p>
        </w:tc>
        <w:tc>
          <w:tcPr>
            <w:tcW w:w="1325" w:type="dxa"/>
            <w:shd w:val="clear" w:color="auto" w:fill="D9D9D9"/>
          </w:tcPr>
          <w:p w14:paraId="22499D4C" w14:textId="42D33DB6"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05365CD5" w14:textId="77777777" w:rsidTr="002E592C">
        <w:trPr>
          <w:trHeight w:val="360"/>
        </w:trPr>
        <w:tc>
          <w:tcPr>
            <w:tcW w:w="1705" w:type="dxa"/>
            <w:vMerge/>
          </w:tcPr>
          <w:p w14:paraId="7F075C60"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vMerge/>
            <w:shd w:val="clear" w:color="auto" w:fill="FFFFFF"/>
          </w:tcPr>
          <w:p w14:paraId="586FCEC7" w14:textId="0C886DE0"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545C8487"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7C551FE2" w14:textId="051255D9"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5. </w:t>
            </w:r>
            <w:r w:rsidRPr="00933446">
              <w:rPr>
                <w:rFonts w:ascii="Times New Roman" w:hAnsi="Times New Roman"/>
                <w:i/>
                <w:color w:val="000000"/>
                <w:sz w:val="20"/>
              </w:rPr>
              <w:t xml:space="preserve">Notes with concern </w:t>
            </w:r>
            <w:r w:rsidRPr="00933446">
              <w:rPr>
                <w:rFonts w:ascii="Times New Roman" w:hAnsi="Times New Roman"/>
                <w:color w:val="000000"/>
                <w:sz w:val="20"/>
              </w:rPr>
              <w:t xml:space="preserve">that the overall audit opinion has changed from “satisfactory” to “partially satisfactory/some improvement required” and appreciates that this matter is taken under serious consideration by UNDP management in its response; urges UNDP senior management to exercise greater oversight of offices that have received “unsatisfactory” audit ratings in the recent past, as well as those with high risk exposure, as identified by the Office of Audit and </w:t>
            </w:r>
            <w:r w:rsidRPr="00933446">
              <w:rPr>
                <w:rFonts w:ascii="Times New Roman" w:hAnsi="Times New Roman"/>
                <w:color w:val="000000"/>
                <w:sz w:val="20"/>
              </w:rPr>
              <w:lastRenderedPageBreak/>
              <w:t xml:space="preserve">Investigation, and to take corrective and preventative measures to address weaknesses and vulnerabilities; </w:t>
            </w:r>
          </w:p>
        </w:tc>
        <w:tc>
          <w:tcPr>
            <w:tcW w:w="1325" w:type="dxa"/>
            <w:shd w:val="clear" w:color="auto" w:fill="D9D9D9"/>
          </w:tcPr>
          <w:p w14:paraId="68B51011" w14:textId="4FD0A2F2"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 actions required</w:t>
            </w:r>
          </w:p>
        </w:tc>
      </w:tr>
      <w:tr w:rsidR="00E76FB3" w14:paraId="082E1220" w14:textId="77777777" w:rsidTr="002E592C">
        <w:trPr>
          <w:trHeight w:val="360"/>
        </w:trPr>
        <w:tc>
          <w:tcPr>
            <w:tcW w:w="1705" w:type="dxa"/>
            <w:vMerge/>
          </w:tcPr>
          <w:p w14:paraId="629F326D"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vMerge/>
            <w:shd w:val="clear" w:color="auto" w:fill="FFFFFF"/>
          </w:tcPr>
          <w:p w14:paraId="105E5E4F" w14:textId="68EBD4C8"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0F54C6F5"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426158B4" w14:textId="1BDD8F48"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6. </w:t>
            </w:r>
            <w:r w:rsidRPr="00933446">
              <w:rPr>
                <w:rFonts w:ascii="Times New Roman" w:hAnsi="Times New Roman"/>
                <w:i/>
                <w:color w:val="000000"/>
                <w:sz w:val="20"/>
              </w:rPr>
              <w:t xml:space="preserve">Notes with concern </w:t>
            </w:r>
            <w:r w:rsidRPr="00933446">
              <w:rPr>
                <w:rFonts w:ascii="Times New Roman" w:hAnsi="Times New Roman"/>
                <w:color w:val="000000"/>
                <w:sz w:val="20"/>
              </w:rPr>
              <w:t xml:space="preserve">that the most recurring audit issues in country offices are inadequate project monitoring and evaluations, delays in closing completed projects in the Atlas system, inadequate controls in procurement management such as not undertaking competitive procurement processes or the absence of contract reviews, inadequate oversight in the recruitment of personnel to ensure proper shortlisting and longlisting of applicants, weaknesses in financial management and weaknesses in asset management; and encourages UNDP management to address these recurring issues; </w:t>
            </w:r>
          </w:p>
        </w:tc>
        <w:tc>
          <w:tcPr>
            <w:tcW w:w="1325" w:type="dxa"/>
            <w:shd w:val="clear" w:color="auto" w:fill="D9D9D9"/>
          </w:tcPr>
          <w:p w14:paraId="2B94D7F8" w14:textId="39DF54AB"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6CB007A3" w14:textId="77777777" w:rsidTr="002E592C">
        <w:trPr>
          <w:trHeight w:val="360"/>
        </w:trPr>
        <w:tc>
          <w:tcPr>
            <w:tcW w:w="1705" w:type="dxa"/>
            <w:vMerge/>
          </w:tcPr>
          <w:p w14:paraId="40C4E32C"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vMerge/>
            <w:shd w:val="clear" w:color="auto" w:fill="FFFFFF"/>
          </w:tcPr>
          <w:p w14:paraId="5C4BF629" w14:textId="5FFD2A01"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692F614D"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59B4C214" w14:textId="509C3372"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7. </w:t>
            </w:r>
            <w:r w:rsidRPr="00933446">
              <w:rPr>
                <w:rFonts w:ascii="Times New Roman" w:hAnsi="Times New Roman"/>
                <w:i/>
                <w:color w:val="000000"/>
                <w:sz w:val="20"/>
              </w:rPr>
              <w:t xml:space="preserve">Notes with appreciation </w:t>
            </w:r>
            <w:r w:rsidRPr="00933446">
              <w:rPr>
                <w:rFonts w:ascii="Times New Roman" w:hAnsi="Times New Roman"/>
                <w:color w:val="000000"/>
                <w:sz w:val="20"/>
              </w:rPr>
              <w:t xml:space="preserve">the high overall implementation rate of Office of Audit and Investigation recommendations, which has improved since 2018 with only four recommendations not fully implemented over 18 months or more; </w:t>
            </w:r>
          </w:p>
        </w:tc>
        <w:tc>
          <w:tcPr>
            <w:tcW w:w="1325" w:type="dxa"/>
            <w:shd w:val="clear" w:color="auto" w:fill="D9D9D9"/>
          </w:tcPr>
          <w:p w14:paraId="068663D1" w14:textId="764E3E27"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3850A8D4" w14:textId="77777777" w:rsidTr="002E592C">
        <w:trPr>
          <w:trHeight w:val="360"/>
        </w:trPr>
        <w:tc>
          <w:tcPr>
            <w:tcW w:w="1705" w:type="dxa"/>
            <w:vMerge/>
          </w:tcPr>
          <w:p w14:paraId="19C1F57A"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vMerge/>
            <w:shd w:val="clear" w:color="auto" w:fill="FFFFFF"/>
          </w:tcPr>
          <w:p w14:paraId="40F2FD52" w14:textId="21EAFA80"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44ED0EE0"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55608A48" w14:textId="121A20F4"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8. </w:t>
            </w:r>
            <w:r w:rsidRPr="00933446">
              <w:rPr>
                <w:rFonts w:ascii="Times New Roman" w:hAnsi="Times New Roman"/>
                <w:i/>
                <w:color w:val="000000"/>
                <w:sz w:val="20"/>
              </w:rPr>
              <w:t xml:space="preserve">Further notes </w:t>
            </w:r>
            <w:r w:rsidRPr="00933446">
              <w:rPr>
                <w:rFonts w:ascii="Times New Roman" w:hAnsi="Times New Roman"/>
                <w:color w:val="000000"/>
                <w:sz w:val="20"/>
              </w:rPr>
              <w:t xml:space="preserve">improvements in applying the harmonized approach to cash transfers and encourages UNDP to continue its efforts to enhance the oversight and management functions of implementing partners; </w:t>
            </w:r>
          </w:p>
        </w:tc>
        <w:tc>
          <w:tcPr>
            <w:tcW w:w="1325" w:type="dxa"/>
            <w:shd w:val="clear" w:color="auto" w:fill="D9D9D9"/>
          </w:tcPr>
          <w:p w14:paraId="73A5BD00" w14:textId="1DB6BF31"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7159BF4A" w14:textId="77777777" w:rsidTr="002E592C">
        <w:trPr>
          <w:trHeight w:val="360"/>
        </w:trPr>
        <w:tc>
          <w:tcPr>
            <w:tcW w:w="1705" w:type="dxa"/>
            <w:vMerge/>
          </w:tcPr>
          <w:p w14:paraId="3696935D"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vMerge/>
            <w:shd w:val="clear" w:color="auto" w:fill="FFFFFF"/>
          </w:tcPr>
          <w:p w14:paraId="49A03A5D" w14:textId="4E98D4F2"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22EBEAFD"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53E47A1F" w14:textId="7671F171"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9. </w:t>
            </w:r>
            <w:r w:rsidRPr="00933446">
              <w:rPr>
                <w:rFonts w:ascii="Times New Roman" w:hAnsi="Times New Roman"/>
                <w:i/>
                <w:color w:val="000000"/>
                <w:sz w:val="20"/>
              </w:rPr>
              <w:t xml:space="preserve">Appreciates </w:t>
            </w:r>
            <w:r w:rsidRPr="00933446">
              <w:rPr>
                <w:rFonts w:ascii="Times New Roman" w:hAnsi="Times New Roman"/>
                <w:color w:val="000000"/>
                <w:sz w:val="20"/>
              </w:rPr>
              <w:t xml:space="preserve">that UNDP has provided information on financial losses due to fraud and improved the recovery rate between 2013 and 2018, as requested by the Board, and encourages UNDP management to continue to improve its recovery efforts and rates, and continue to report to the Board on an annual basis; </w:t>
            </w:r>
          </w:p>
          <w:p w14:paraId="4FA2A049" w14:textId="215D0967"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10. </w:t>
            </w:r>
            <w:r w:rsidRPr="00933446">
              <w:rPr>
                <w:rFonts w:ascii="Times New Roman" w:hAnsi="Times New Roman"/>
                <w:i/>
                <w:color w:val="000000"/>
                <w:sz w:val="20"/>
              </w:rPr>
              <w:t xml:space="preserve">Requests </w:t>
            </w:r>
            <w:r w:rsidRPr="00933446">
              <w:rPr>
                <w:rFonts w:ascii="Times New Roman" w:hAnsi="Times New Roman"/>
                <w:color w:val="000000"/>
                <w:sz w:val="20"/>
              </w:rPr>
              <w:t xml:space="preserve">UNDP to continue to work preventively and correctively to address recommendations of, and issues raised by, the Office of Audit and Investigations; </w:t>
            </w:r>
          </w:p>
        </w:tc>
        <w:tc>
          <w:tcPr>
            <w:tcW w:w="1325" w:type="dxa"/>
            <w:shd w:val="clear" w:color="auto" w:fill="D9D9D9"/>
          </w:tcPr>
          <w:p w14:paraId="2CEBE916" w14:textId="7FD83BD0"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77A63846" w14:textId="77777777" w:rsidTr="002E592C">
        <w:trPr>
          <w:trHeight w:val="360"/>
        </w:trPr>
        <w:tc>
          <w:tcPr>
            <w:tcW w:w="1705" w:type="dxa"/>
            <w:vMerge/>
          </w:tcPr>
          <w:p w14:paraId="44924F43"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vMerge/>
            <w:shd w:val="clear" w:color="auto" w:fill="FFFFFF"/>
          </w:tcPr>
          <w:p w14:paraId="3BF785B9" w14:textId="0B81A3F6"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21D1CF85"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0912D578" w14:textId="376020DA"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11. </w:t>
            </w:r>
            <w:r w:rsidRPr="00933446">
              <w:rPr>
                <w:rFonts w:ascii="Times New Roman" w:hAnsi="Times New Roman"/>
                <w:i/>
                <w:color w:val="000000"/>
                <w:sz w:val="20"/>
              </w:rPr>
              <w:t xml:space="preserve">Notes with concern </w:t>
            </w:r>
            <w:r w:rsidRPr="00933446">
              <w:rPr>
                <w:rFonts w:ascii="Times New Roman" w:hAnsi="Times New Roman"/>
                <w:color w:val="000000"/>
                <w:sz w:val="20"/>
              </w:rPr>
              <w:t xml:space="preserve">that, with regard to investigations, the most common complaints refer to financial irregularities including procurement fraud, misrepresentation, entitlement fraud, theft and embezzlement, and the high number of complaints from high-risk environments, and encourages UNDP management to address these issues as a matter of high priority; </w:t>
            </w:r>
          </w:p>
        </w:tc>
        <w:tc>
          <w:tcPr>
            <w:tcW w:w="1325" w:type="dxa"/>
            <w:shd w:val="clear" w:color="auto" w:fill="D9D9D9"/>
          </w:tcPr>
          <w:p w14:paraId="32942041" w14:textId="16CD1554"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3FE9EB77" w14:textId="77777777" w:rsidTr="002E592C">
        <w:trPr>
          <w:trHeight w:val="360"/>
        </w:trPr>
        <w:tc>
          <w:tcPr>
            <w:tcW w:w="1705" w:type="dxa"/>
            <w:vMerge/>
          </w:tcPr>
          <w:p w14:paraId="77E5CBCA"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vMerge/>
            <w:shd w:val="clear" w:color="auto" w:fill="FFFFFF"/>
          </w:tcPr>
          <w:p w14:paraId="45C7F6CC" w14:textId="077BD209"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2353D809"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6293A8A2" w14:textId="03D85177"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12. </w:t>
            </w:r>
            <w:r w:rsidRPr="00933446">
              <w:rPr>
                <w:rFonts w:ascii="Times New Roman" w:hAnsi="Times New Roman"/>
                <w:i/>
                <w:color w:val="000000"/>
                <w:sz w:val="20"/>
              </w:rPr>
              <w:t xml:space="preserve">Expresses </w:t>
            </w:r>
            <w:r w:rsidRPr="00933446">
              <w:rPr>
                <w:rFonts w:ascii="Times New Roman" w:hAnsi="Times New Roman"/>
                <w:color w:val="000000"/>
                <w:sz w:val="20"/>
              </w:rPr>
              <w:t xml:space="preserve">continuing support for strengthening the internal audit and investigation functions of UNDP; </w:t>
            </w:r>
          </w:p>
        </w:tc>
        <w:tc>
          <w:tcPr>
            <w:tcW w:w="1325" w:type="dxa"/>
            <w:shd w:val="clear" w:color="auto" w:fill="D9D9D9"/>
          </w:tcPr>
          <w:p w14:paraId="55B9471C" w14:textId="6984E9AA"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3429E766" w14:textId="77777777" w:rsidTr="002E592C">
        <w:trPr>
          <w:trHeight w:val="360"/>
        </w:trPr>
        <w:tc>
          <w:tcPr>
            <w:tcW w:w="1705" w:type="dxa"/>
            <w:vMerge/>
          </w:tcPr>
          <w:p w14:paraId="420B61B5"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vMerge/>
            <w:shd w:val="clear" w:color="auto" w:fill="FFFFFF"/>
          </w:tcPr>
          <w:p w14:paraId="49B025A9" w14:textId="3435698E"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05A1941F"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22BC26EE" w14:textId="0A256C0D"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13. </w:t>
            </w:r>
            <w:r w:rsidRPr="00933446">
              <w:rPr>
                <w:rFonts w:ascii="Times New Roman" w:hAnsi="Times New Roman"/>
                <w:i/>
                <w:color w:val="000000"/>
                <w:sz w:val="20"/>
              </w:rPr>
              <w:t xml:space="preserve">Takes note </w:t>
            </w:r>
            <w:r w:rsidRPr="00933446">
              <w:rPr>
                <w:rFonts w:ascii="Times New Roman" w:hAnsi="Times New Roman"/>
                <w:color w:val="000000"/>
                <w:sz w:val="20"/>
              </w:rPr>
              <w:t xml:space="preserve">of the report of the Office of Audit and Investigation Services on UNFPA internal audit and investigation activities in 2018 (DP/FPA/2019/6), the opinion, based on the scope of work undertaken, on the adequacy and effectiveness of the UNFPA framework of governance, risk management and control (DP/FPA/2019/6/Add.1), the annual report of the UNFPA Oversight Advisory Committee (DP/FPA/2019/6/Add.2), and the management response (DP/FPA/2019/CRP.6) thereto and to the present report; </w:t>
            </w:r>
          </w:p>
        </w:tc>
        <w:tc>
          <w:tcPr>
            <w:tcW w:w="1325" w:type="dxa"/>
            <w:shd w:val="clear" w:color="auto" w:fill="D9D9D9"/>
          </w:tcPr>
          <w:p w14:paraId="272E3EBF" w14:textId="78553818"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3EA3E1D8" w14:textId="77777777" w:rsidTr="002E592C">
        <w:trPr>
          <w:trHeight w:val="787"/>
        </w:trPr>
        <w:tc>
          <w:tcPr>
            <w:tcW w:w="1705" w:type="dxa"/>
            <w:vMerge/>
          </w:tcPr>
          <w:p w14:paraId="50A763CB"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vMerge/>
            <w:shd w:val="clear" w:color="auto" w:fill="FFFFFF"/>
          </w:tcPr>
          <w:p w14:paraId="40AC359E" w14:textId="001F2E9A"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2991C431" w14:textId="7777777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582064D0" w14:textId="0FD1F674"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14. </w:t>
            </w:r>
            <w:r w:rsidRPr="00933446">
              <w:rPr>
                <w:rFonts w:ascii="Times New Roman" w:hAnsi="Times New Roman"/>
                <w:i/>
                <w:color w:val="000000"/>
                <w:sz w:val="20"/>
              </w:rPr>
              <w:t xml:space="preserve">Takes note </w:t>
            </w:r>
            <w:r w:rsidRPr="00933446">
              <w:rPr>
                <w:rFonts w:ascii="Times New Roman" w:hAnsi="Times New Roman"/>
                <w:color w:val="000000"/>
                <w:sz w:val="20"/>
              </w:rPr>
              <w:t xml:space="preserve">of the recurring recommendations regarding insufficient supervisory controls and inadequate guidance for country offices, as well as procurement processes, and welcomes UNFPA actions to address this; </w:t>
            </w:r>
          </w:p>
        </w:tc>
        <w:tc>
          <w:tcPr>
            <w:tcW w:w="1325" w:type="dxa"/>
            <w:shd w:val="clear" w:color="auto" w:fill="D9D9D9"/>
          </w:tcPr>
          <w:p w14:paraId="6DC877AC" w14:textId="70FFDE90" w:rsidR="00E76FB3" w:rsidRDefault="002D4A09"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068364D0" w14:textId="77777777" w:rsidTr="002E592C">
        <w:trPr>
          <w:trHeight w:val="460"/>
        </w:trPr>
        <w:tc>
          <w:tcPr>
            <w:tcW w:w="1705" w:type="dxa"/>
            <w:vMerge/>
          </w:tcPr>
          <w:p w14:paraId="7D41BB22"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FFFFFF"/>
          </w:tcPr>
          <w:p w14:paraId="5DB4F75E" w14:textId="783E7D6E"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Audit and Investigation</w:t>
            </w:r>
          </w:p>
        </w:tc>
        <w:tc>
          <w:tcPr>
            <w:tcW w:w="1530" w:type="dxa"/>
            <w:shd w:val="clear" w:color="auto" w:fill="FFFFFF"/>
          </w:tcPr>
          <w:p w14:paraId="0282C045" w14:textId="0819793C"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Office of Audit and Investigation Services (OAIS),</w:t>
            </w:r>
          </w:p>
          <w:p w14:paraId="6D16D8DA"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Office of the Executive Director</w:t>
            </w:r>
          </w:p>
        </w:tc>
        <w:tc>
          <w:tcPr>
            <w:tcW w:w="3330" w:type="dxa"/>
            <w:shd w:val="clear" w:color="auto" w:fill="FFFFFF"/>
          </w:tcPr>
          <w:p w14:paraId="208A0F79" w14:textId="4CC3919D" w:rsidR="00E76FB3" w:rsidRDefault="00E76FB3" w:rsidP="00933446">
            <w:pPr>
              <w:rPr>
                <w:rFonts w:ascii="Times New Roman" w:eastAsia="Times New Roman" w:hAnsi="Times New Roman" w:cs="Times New Roman"/>
                <w:i/>
                <w:sz w:val="20"/>
                <w:szCs w:val="20"/>
              </w:rPr>
            </w:pPr>
            <w:r>
              <w:rPr>
                <w:rFonts w:ascii="Times New Roman" w:eastAsia="Times New Roman" w:hAnsi="Times New Roman" w:cs="Times New Roman"/>
                <w:sz w:val="20"/>
                <w:szCs w:val="20"/>
              </w:rPr>
              <w:lastRenderedPageBreak/>
              <w:t xml:space="preserve">Para 15. </w:t>
            </w:r>
            <w:r>
              <w:rPr>
                <w:rFonts w:ascii="Times New Roman" w:eastAsia="Times New Roman" w:hAnsi="Times New Roman" w:cs="Times New Roman"/>
                <w:i/>
                <w:sz w:val="20"/>
                <w:szCs w:val="20"/>
              </w:rPr>
              <w:t xml:space="preserve">Expresses </w:t>
            </w:r>
            <w:r>
              <w:rPr>
                <w:rFonts w:ascii="Times New Roman" w:eastAsia="Times New Roman" w:hAnsi="Times New Roman" w:cs="Times New Roman"/>
                <w:sz w:val="20"/>
                <w:szCs w:val="20"/>
              </w:rPr>
              <w:t xml:space="preserve">its continuing support for the strengthening of the audit and investigation functions at UNFPA, and urges management to provide sufficient resources to the </w:t>
            </w:r>
            <w:r>
              <w:rPr>
                <w:rFonts w:ascii="Times New Roman" w:eastAsia="Times New Roman" w:hAnsi="Times New Roman" w:cs="Times New Roman"/>
                <w:sz w:val="20"/>
                <w:szCs w:val="20"/>
              </w:rPr>
              <w:lastRenderedPageBreak/>
              <w:t xml:space="preserve">Office of Audit and Investigation Services to fully discharge its mandate while recognizing the importance of audit and investigation functions to the organization’s activities; </w:t>
            </w:r>
            <w:r>
              <w:rPr>
                <w:rFonts w:ascii="Times New Roman" w:eastAsia="Times New Roman" w:hAnsi="Times New Roman" w:cs="Times New Roman"/>
                <w:b/>
                <w:strike/>
                <w:sz w:val="20"/>
                <w:szCs w:val="20"/>
              </w:rPr>
              <w:t xml:space="preserve"> </w:t>
            </w:r>
          </w:p>
        </w:tc>
        <w:tc>
          <w:tcPr>
            <w:tcW w:w="1170" w:type="dxa"/>
            <w:shd w:val="clear" w:color="auto" w:fill="FFFFFF"/>
          </w:tcPr>
          <w:p w14:paraId="6B804B21" w14:textId="77777777"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Ongoing</w:t>
            </w:r>
          </w:p>
        </w:tc>
        <w:tc>
          <w:tcPr>
            <w:tcW w:w="3690" w:type="dxa"/>
            <w:shd w:val="clear" w:color="auto" w:fill="FFFFFF"/>
          </w:tcPr>
          <w:p w14:paraId="2A17BD33" w14:textId="609FFC2B" w:rsidR="00E76FB3" w:rsidRDefault="00DA7BD4">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the context of the MTR and </w:t>
            </w:r>
            <w:r w:rsidRPr="00D45633">
              <w:rPr>
                <w:rFonts w:ascii="Times New Roman" w:eastAsia="Times New Roman" w:hAnsi="Times New Roman" w:cs="Times New Roman"/>
                <w:sz w:val="20"/>
                <w:szCs w:val="20"/>
              </w:rPr>
              <w:t>after review by the Oversight Advisory Committee</w:t>
            </w:r>
            <w:r>
              <w:rPr>
                <w:rFonts w:ascii="Times New Roman" w:eastAsia="Times New Roman" w:hAnsi="Times New Roman" w:cs="Times New Roman"/>
                <w:sz w:val="20"/>
                <w:szCs w:val="20"/>
              </w:rPr>
              <w:t xml:space="preserve">, </w:t>
            </w:r>
            <w:r w:rsidR="00E76FB3" w:rsidRPr="00D45633">
              <w:rPr>
                <w:rFonts w:ascii="Times New Roman" w:eastAsia="Times New Roman" w:hAnsi="Times New Roman" w:cs="Times New Roman"/>
                <w:sz w:val="20"/>
                <w:szCs w:val="20"/>
              </w:rPr>
              <w:t>OAIS has put a proposal to management for strengthening</w:t>
            </w:r>
            <w:r>
              <w:rPr>
                <w:rFonts w:ascii="Times New Roman" w:eastAsia="Times New Roman" w:hAnsi="Times New Roman" w:cs="Times New Roman"/>
                <w:sz w:val="20"/>
                <w:szCs w:val="20"/>
              </w:rPr>
              <w:t xml:space="preserve"> both</w:t>
            </w:r>
            <w:r w:rsidR="00E76FB3" w:rsidRPr="00D45633">
              <w:rPr>
                <w:rFonts w:ascii="Times New Roman" w:eastAsia="Times New Roman" w:hAnsi="Times New Roman" w:cs="Times New Roman"/>
                <w:sz w:val="20"/>
                <w:szCs w:val="20"/>
              </w:rPr>
              <w:t xml:space="preserve"> the audit and investigation functions</w:t>
            </w:r>
            <w:r>
              <w:rPr>
                <w:rFonts w:ascii="Times New Roman" w:eastAsia="Times New Roman" w:hAnsi="Times New Roman" w:cs="Times New Roman"/>
                <w:sz w:val="20"/>
                <w:szCs w:val="20"/>
              </w:rPr>
              <w:t>.</w:t>
            </w:r>
            <w:r w:rsidR="00E76FB3" w:rsidRPr="00D45633">
              <w:rPr>
                <w:rFonts w:ascii="Times New Roman" w:eastAsia="Times New Roman" w:hAnsi="Times New Roman" w:cs="Times New Roman"/>
                <w:sz w:val="20"/>
                <w:szCs w:val="20"/>
              </w:rPr>
              <w:t xml:space="preserve"> </w:t>
            </w:r>
            <w:r w:rsidRPr="00DA7BD4">
              <w:rPr>
                <w:rFonts w:ascii="Times New Roman" w:eastAsia="Times New Roman" w:hAnsi="Times New Roman" w:cs="Times New Roman"/>
                <w:sz w:val="20"/>
                <w:szCs w:val="20"/>
              </w:rPr>
              <w:t xml:space="preserve">OAIS will </w:t>
            </w:r>
            <w:r w:rsidRPr="00DA7BD4">
              <w:rPr>
                <w:rFonts w:ascii="Times New Roman" w:eastAsia="Times New Roman" w:hAnsi="Times New Roman" w:cs="Times New Roman"/>
                <w:sz w:val="20"/>
                <w:szCs w:val="20"/>
              </w:rPr>
              <w:lastRenderedPageBreak/>
              <w:t>implement the additional resources allocated for investigation, complemented by a newer attempt to secure consultant support, to deal with the increasing caseload.</w:t>
            </w:r>
            <w:r w:rsidR="0061217F">
              <w:rPr>
                <w:rFonts w:ascii="Times New Roman" w:eastAsia="Times New Roman" w:hAnsi="Times New Roman" w:cs="Times New Roman"/>
                <w:sz w:val="20"/>
                <w:szCs w:val="20"/>
              </w:rPr>
              <w:t xml:space="preserve"> </w:t>
            </w:r>
          </w:p>
          <w:p w14:paraId="7499E64B" w14:textId="7704DDA2" w:rsidR="0061217F" w:rsidRDefault="0061217F">
            <w:pPr>
              <w:rPr>
                <w:rFonts w:ascii="Times New Roman" w:eastAsia="Times New Roman" w:hAnsi="Times New Roman" w:cs="Times New Roman"/>
                <w:sz w:val="20"/>
                <w:szCs w:val="20"/>
              </w:rPr>
            </w:pPr>
            <w:r>
              <w:rPr>
                <w:rFonts w:ascii="Times New Roman" w:eastAsia="Times New Roman" w:hAnsi="Times New Roman" w:cs="Times New Roman"/>
                <w:sz w:val="20"/>
                <w:szCs w:val="20"/>
              </w:rPr>
              <w:t>Further, OAIS notes its reduced involvement in joint audit and investigation activities (except on SEA/SH) due to increasing internal demands for its services.</w:t>
            </w:r>
          </w:p>
          <w:p w14:paraId="10B79826" w14:textId="77777777" w:rsidR="0061217F" w:rsidRPr="00D45633" w:rsidRDefault="0061217F">
            <w:pPr>
              <w:rPr>
                <w:rFonts w:ascii="Times New Roman" w:eastAsia="Times New Roman" w:hAnsi="Times New Roman" w:cs="Times New Roman"/>
                <w:sz w:val="20"/>
                <w:szCs w:val="20"/>
              </w:rPr>
            </w:pPr>
          </w:p>
          <w:p w14:paraId="40AC9FAF" w14:textId="223E2011" w:rsidR="00E93C91" w:rsidRPr="00D45633" w:rsidRDefault="00E93C91" w:rsidP="00E93C91">
            <w:pPr>
              <w:spacing w:before="40" w:after="40"/>
              <w:rPr>
                <w:rFonts w:ascii="Times New Roman" w:eastAsia="Times New Roman" w:hAnsi="Times New Roman" w:cs="Times New Roman"/>
                <w:sz w:val="20"/>
                <w:szCs w:val="20"/>
              </w:rPr>
            </w:pPr>
            <w:r w:rsidRPr="00D45633">
              <w:rPr>
                <w:rFonts w:ascii="Times New Roman" w:eastAsia="Times New Roman" w:hAnsi="Times New Roman" w:cs="Times New Roman"/>
                <w:sz w:val="20"/>
                <w:szCs w:val="20"/>
              </w:rPr>
              <w:t>UNFPA has been continuously increasing investments in the function, in every budget proposal and revision, and continues to do so in the latest midterm review of the integrated budget</w:t>
            </w:r>
            <w:r w:rsidR="00597DCD">
              <w:rPr>
                <w:rFonts w:ascii="Times New Roman" w:eastAsia="Times New Roman" w:hAnsi="Times New Roman" w:cs="Times New Roman"/>
                <w:sz w:val="20"/>
                <w:szCs w:val="20"/>
              </w:rPr>
              <w:t>, which was approved by the Executive Board</w:t>
            </w:r>
          </w:p>
          <w:p w14:paraId="1B986108" w14:textId="77777777" w:rsidR="00E76FB3" w:rsidRDefault="00E93C91" w:rsidP="00933446">
            <w:pPr>
              <w:rPr>
                <w:rFonts w:ascii="Times New Roman" w:eastAsia="Times New Roman" w:hAnsi="Times New Roman" w:cs="Times New Roman"/>
                <w:sz w:val="20"/>
                <w:szCs w:val="20"/>
              </w:rPr>
            </w:pPr>
            <w:r w:rsidRPr="00D45633">
              <w:rPr>
                <w:rFonts w:ascii="Times New Roman" w:eastAsia="Times New Roman" w:hAnsi="Times New Roman" w:cs="Times New Roman"/>
                <w:sz w:val="20"/>
                <w:szCs w:val="20"/>
              </w:rPr>
              <w:t>UNFPA management has adequately addressed this issue in the management response to OAIS annual report 2019 and oversight advisory committee annual report (2019). The management response is posted on UNFPA Executive Board websi</w:t>
            </w:r>
            <w:r w:rsidR="00933446" w:rsidRPr="00D45633">
              <w:rPr>
                <w:rFonts w:ascii="Times New Roman" w:eastAsia="Times New Roman" w:hAnsi="Times New Roman" w:cs="Times New Roman"/>
                <w:sz w:val="20"/>
                <w:szCs w:val="20"/>
              </w:rPr>
              <w:t>te.</w:t>
            </w:r>
          </w:p>
          <w:p w14:paraId="33CF1757" w14:textId="6F38AD47" w:rsidR="004A6A4A" w:rsidRPr="00D45633" w:rsidRDefault="004A6A4A" w:rsidP="00933446">
            <w:pPr>
              <w:rPr>
                <w:rFonts w:ascii="Times New Roman" w:eastAsia="Times New Roman" w:hAnsi="Times New Roman" w:cs="Times New Roman"/>
                <w:sz w:val="20"/>
                <w:szCs w:val="20"/>
              </w:rPr>
            </w:pPr>
          </w:p>
        </w:tc>
        <w:tc>
          <w:tcPr>
            <w:tcW w:w="1325" w:type="dxa"/>
            <w:shd w:val="clear" w:color="auto" w:fill="FFFFFF"/>
          </w:tcPr>
          <w:p w14:paraId="2ABF433E" w14:textId="77777777" w:rsidR="00E76FB3" w:rsidRDefault="00E76FB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In Progress </w:t>
            </w:r>
            <w:r>
              <w:rPr>
                <w:rFonts w:ascii="Noto Sans Symbols" w:eastAsia="Noto Sans Symbols" w:hAnsi="Noto Sans Symbols" w:cs="Noto Sans Symbols"/>
                <w:color w:val="F1C232"/>
                <w:sz w:val="72"/>
                <w:szCs w:val="72"/>
              </w:rPr>
              <w:t>●</w:t>
            </w:r>
          </w:p>
        </w:tc>
      </w:tr>
      <w:tr w:rsidR="00E76FB3" w14:paraId="5B8A448C" w14:textId="77777777" w:rsidTr="001E3727">
        <w:trPr>
          <w:trHeight w:val="460"/>
        </w:trPr>
        <w:tc>
          <w:tcPr>
            <w:tcW w:w="1705" w:type="dxa"/>
            <w:vMerge/>
          </w:tcPr>
          <w:p w14:paraId="656E61CE"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val="restart"/>
            <w:shd w:val="clear" w:color="auto" w:fill="FFFFFF"/>
          </w:tcPr>
          <w:p w14:paraId="56AB1B83" w14:textId="39D4A0F2"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Internal Audit and Investigation</w:t>
            </w:r>
          </w:p>
        </w:tc>
        <w:tc>
          <w:tcPr>
            <w:tcW w:w="1530" w:type="dxa"/>
            <w:vMerge w:val="restart"/>
            <w:shd w:val="clear" w:color="auto" w:fill="FFFFFF"/>
          </w:tcPr>
          <w:p w14:paraId="7D4B5E35" w14:textId="7DA3BE79" w:rsidR="00E76FB3" w:rsidRDefault="00E76FB3" w:rsidP="00933446">
            <w:pPr>
              <w:rPr>
                <w:rFonts w:ascii="Times New Roman" w:eastAsia="Times New Roman" w:hAnsi="Times New Roman" w:cs="Times New Roman"/>
                <w:sz w:val="20"/>
                <w:szCs w:val="20"/>
              </w:rPr>
            </w:pPr>
          </w:p>
        </w:tc>
        <w:tc>
          <w:tcPr>
            <w:tcW w:w="8190" w:type="dxa"/>
            <w:gridSpan w:val="3"/>
            <w:shd w:val="clear" w:color="auto" w:fill="D9D9D9"/>
          </w:tcPr>
          <w:p w14:paraId="022E1506" w14:textId="0EDF244F"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16. </w:t>
            </w:r>
            <w:r w:rsidRPr="00933446">
              <w:rPr>
                <w:rFonts w:ascii="Times New Roman" w:hAnsi="Times New Roman"/>
                <w:i/>
                <w:color w:val="000000"/>
                <w:sz w:val="20"/>
              </w:rPr>
              <w:t xml:space="preserve">Acknowledges and supports </w:t>
            </w:r>
            <w:r w:rsidRPr="00933446">
              <w:rPr>
                <w:rFonts w:ascii="Times New Roman" w:hAnsi="Times New Roman"/>
                <w:color w:val="000000"/>
                <w:sz w:val="20"/>
              </w:rPr>
              <w:t xml:space="preserve">the engagement of the Office of Audit and Investigation Services in joint audit and investigation activities; </w:t>
            </w:r>
          </w:p>
        </w:tc>
        <w:tc>
          <w:tcPr>
            <w:tcW w:w="1325" w:type="dxa"/>
            <w:shd w:val="clear" w:color="auto" w:fill="D9D9D9" w:themeFill="background1" w:themeFillShade="D9"/>
          </w:tcPr>
          <w:p w14:paraId="3CE941B3" w14:textId="396AA489" w:rsidR="00E76FB3" w:rsidRDefault="0092403C" w:rsidP="00933446">
            <w:pPr>
              <w:jc w:val="center"/>
              <w:rPr>
                <w:rFonts w:ascii="Times New Roman" w:eastAsia="Times New Roman" w:hAnsi="Times New Roman" w:cs="Times New Roman"/>
                <w:sz w:val="20"/>
                <w:szCs w:val="20"/>
              </w:rPr>
            </w:pPr>
            <w:bookmarkStart w:id="4" w:name="_GoBack"/>
            <w:bookmarkEnd w:id="4"/>
            <w:r>
              <w:rPr>
                <w:rFonts w:ascii="Times New Roman" w:eastAsia="Times New Roman" w:hAnsi="Times New Roman" w:cs="Times New Roman"/>
                <w:sz w:val="20"/>
                <w:szCs w:val="20"/>
              </w:rPr>
              <w:t>--</w:t>
            </w:r>
          </w:p>
        </w:tc>
      </w:tr>
      <w:tr w:rsidR="00E76FB3" w14:paraId="3D2F60F2" w14:textId="77777777" w:rsidTr="002E592C">
        <w:trPr>
          <w:trHeight w:val="460"/>
        </w:trPr>
        <w:tc>
          <w:tcPr>
            <w:tcW w:w="1705" w:type="dxa"/>
            <w:vMerge/>
          </w:tcPr>
          <w:p w14:paraId="2354D576"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FFFFFF"/>
          </w:tcPr>
          <w:p w14:paraId="088DC9F1" w14:textId="514E3E19"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4288DBA5" w14:textId="14478BFC"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175F3285" w14:textId="069B1277" w:rsidR="00E76FB3" w:rsidRPr="00933446" w:rsidRDefault="00E76FB3" w:rsidP="00933446">
            <w:pPr>
              <w:pBdr>
                <w:top w:val="nil"/>
                <w:left w:val="nil"/>
                <w:bottom w:val="nil"/>
                <w:right w:val="nil"/>
                <w:between w:val="nil"/>
              </w:pBdr>
              <w:rPr>
                <w:color w:val="000000"/>
                <w:sz w:val="20"/>
              </w:rPr>
            </w:pPr>
            <w:r w:rsidRPr="00933446">
              <w:rPr>
                <w:rFonts w:ascii="Times New Roman" w:hAnsi="Times New Roman"/>
                <w:color w:val="000000"/>
                <w:sz w:val="20"/>
              </w:rPr>
              <w:t xml:space="preserve">Para 17. </w:t>
            </w:r>
            <w:r w:rsidRPr="00933446">
              <w:rPr>
                <w:rFonts w:ascii="Times New Roman" w:hAnsi="Times New Roman"/>
                <w:i/>
                <w:color w:val="000000"/>
                <w:sz w:val="20"/>
              </w:rPr>
              <w:t xml:space="preserve">Takes note </w:t>
            </w:r>
            <w:r w:rsidRPr="00933446">
              <w:rPr>
                <w:rFonts w:ascii="Times New Roman" w:hAnsi="Times New Roman"/>
                <w:color w:val="000000"/>
                <w:sz w:val="20"/>
              </w:rPr>
              <w:t xml:space="preserve">of the annual report of the Internal Audit and Investigations Group on internal audit and investigation activities in 2018 (DP/OPS/2019/4) and its annexes, and the management response thereto; and takes note of the annual report of the Audit Advisory Committee for 2018 (in line with Executive Board decision 2008/37); </w:t>
            </w:r>
          </w:p>
        </w:tc>
        <w:tc>
          <w:tcPr>
            <w:tcW w:w="1325" w:type="dxa"/>
            <w:shd w:val="clear" w:color="auto" w:fill="D9D9D9"/>
          </w:tcPr>
          <w:p w14:paraId="3A21C92C" w14:textId="5B75A11C" w:rsidR="00E76FB3" w:rsidRDefault="00D4563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29B7B835" w14:textId="77777777" w:rsidTr="002E592C">
        <w:trPr>
          <w:trHeight w:val="460"/>
        </w:trPr>
        <w:tc>
          <w:tcPr>
            <w:tcW w:w="1705" w:type="dxa"/>
            <w:vMerge/>
          </w:tcPr>
          <w:p w14:paraId="31F4E5C0"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FFFFFF"/>
          </w:tcPr>
          <w:p w14:paraId="1B1ECC2C" w14:textId="571813C2"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078B6A29" w14:textId="5458532E"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0A7466E3" w14:textId="3A1A94AE"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18. </w:t>
            </w:r>
            <w:r w:rsidRPr="00933446">
              <w:rPr>
                <w:rFonts w:ascii="Times New Roman" w:hAnsi="Times New Roman"/>
                <w:i/>
                <w:color w:val="000000"/>
                <w:sz w:val="20"/>
              </w:rPr>
              <w:t xml:space="preserve">Welcomes </w:t>
            </w:r>
            <w:r w:rsidRPr="00933446">
              <w:rPr>
                <w:rFonts w:ascii="Times New Roman" w:hAnsi="Times New Roman"/>
                <w:color w:val="000000"/>
                <w:sz w:val="20"/>
              </w:rPr>
              <w:t xml:space="preserve">the large reduction in new audit recommendations, as well as the progress made in implementation of audit recommendations; </w:t>
            </w:r>
          </w:p>
        </w:tc>
        <w:tc>
          <w:tcPr>
            <w:tcW w:w="1325" w:type="dxa"/>
            <w:shd w:val="clear" w:color="auto" w:fill="D9D9D9"/>
          </w:tcPr>
          <w:p w14:paraId="2E9BCA96" w14:textId="3F13A953" w:rsidR="00E76FB3" w:rsidRDefault="00D4563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75765C82" w14:textId="77777777" w:rsidTr="002E592C">
        <w:trPr>
          <w:trHeight w:val="460"/>
        </w:trPr>
        <w:tc>
          <w:tcPr>
            <w:tcW w:w="1705" w:type="dxa"/>
            <w:vMerge/>
          </w:tcPr>
          <w:p w14:paraId="7E18AA68"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FFFFFF"/>
          </w:tcPr>
          <w:p w14:paraId="134E409C" w14:textId="51BAD31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3C1158A5" w14:textId="6595E94B"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00827FB9" w14:textId="1F10A35A"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19. </w:t>
            </w:r>
            <w:r w:rsidRPr="00933446">
              <w:rPr>
                <w:rFonts w:ascii="Times New Roman" w:hAnsi="Times New Roman"/>
                <w:i/>
                <w:color w:val="000000"/>
                <w:sz w:val="20"/>
              </w:rPr>
              <w:t xml:space="preserve">Welcomes </w:t>
            </w:r>
            <w:r w:rsidRPr="00933446">
              <w:rPr>
                <w:rFonts w:ascii="Times New Roman" w:hAnsi="Times New Roman"/>
                <w:color w:val="000000"/>
                <w:sz w:val="20"/>
              </w:rPr>
              <w:t xml:space="preserve">the improvement as expressed in the general audit opinion of, and based on the scope of work undertaken on the adequacy and effectiveness of the organization’s framework of governance, risk management and control (in line with Executive Board decision 2015/13); </w:t>
            </w:r>
          </w:p>
        </w:tc>
        <w:tc>
          <w:tcPr>
            <w:tcW w:w="1325" w:type="dxa"/>
            <w:shd w:val="clear" w:color="auto" w:fill="D9D9D9"/>
          </w:tcPr>
          <w:p w14:paraId="296A7E27" w14:textId="23EB6E17" w:rsidR="00E76FB3" w:rsidRDefault="00D4563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5E1CD93F" w14:textId="77777777" w:rsidTr="002E592C">
        <w:trPr>
          <w:trHeight w:val="460"/>
        </w:trPr>
        <w:tc>
          <w:tcPr>
            <w:tcW w:w="1705" w:type="dxa"/>
            <w:vMerge/>
          </w:tcPr>
          <w:p w14:paraId="577348F2"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FFFFFF"/>
          </w:tcPr>
          <w:p w14:paraId="7CC258DB" w14:textId="0740FC7D"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46D7CDCF" w14:textId="23BA3D27"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5FFF489A" w14:textId="77800D5F"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20. </w:t>
            </w:r>
            <w:r w:rsidRPr="00933446">
              <w:rPr>
                <w:rFonts w:ascii="Times New Roman" w:hAnsi="Times New Roman"/>
                <w:i/>
                <w:color w:val="000000"/>
                <w:sz w:val="20"/>
              </w:rPr>
              <w:t xml:space="preserve">Takes note </w:t>
            </w:r>
            <w:r w:rsidRPr="00933446">
              <w:rPr>
                <w:rFonts w:ascii="Times New Roman" w:hAnsi="Times New Roman"/>
                <w:color w:val="000000"/>
                <w:sz w:val="20"/>
              </w:rPr>
              <w:t xml:space="preserve">of the commitment the Internal Audit and Investigations Group has shown in striving for best practice with regards to efficiency, effectiveness and use of technology and other innovative approaches; </w:t>
            </w:r>
          </w:p>
        </w:tc>
        <w:tc>
          <w:tcPr>
            <w:tcW w:w="1325" w:type="dxa"/>
            <w:shd w:val="clear" w:color="auto" w:fill="D9D9D9"/>
          </w:tcPr>
          <w:p w14:paraId="5F9123F2" w14:textId="0426AD1A" w:rsidR="00E76FB3" w:rsidRDefault="00D4563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0849A507" w14:textId="77777777" w:rsidTr="002E592C">
        <w:trPr>
          <w:trHeight w:val="460"/>
        </w:trPr>
        <w:tc>
          <w:tcPr>
            <w:tcW w:w="1705" w:type="dxa"/>
            <w:vMerge/>
          </w:tcPr>
          <w:p w14:paraId="76A2A85C" w14:textId="77777777" w:rsidR="00E76FB3" w:rsidRPr="00933446" w:rsidRDefault="00E76FB3" w:rsidP="00933446">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FFFFFF"/>
          </w:tcPr>
          <w:p w14:paraId="5921B79F" w14:textId="632306CC"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FFFFFF"/>
          </w:tcPr>
          <w:p w14:paraId="7D8E45AB" w14:textId="7145CAC8" w:rsidR="00E76FB3" w:rsidRDefault="00E76FB3" w:rsidP="00933446">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5613BB70" w14:textId="29D1C266"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21. </w:t>
            </w:r>
            <w:r w:rsidRPr="00933446">
              <w:rPr>
                <w:rFonts w:ascii="Times New Roman" w:hAnsi="Times New Roman"/>
                <w:i/>
                <w:color w:val="000000"/>
                <w:sz w:val="20"/>
              </w:rPr>
              <w:t xml:space="preserve">Takes note </w:t>
            </w:r>
            <w:r w:rsidRPr="00933446">
              <w:rPr>
                <w:rFonts w:ascii="Times New Roman" w:hAnsi="Times New Roman"/>
                <w:color w:val="000000"/>
                <w:sz w:val="20"/>
              </w:rPr>
              <w:t xml:space="preserve">of the Internal Audit and Investigations Charter. </w:t>
            </w:r>
          </w:p>
        </w:tc>
        <w:tc>
          <w:tcPr>
            <w:tcW w:w="1325" w:type="dxa"/>
            <w:shd w:val="clear" w:color="auto" w:fill="D9D9D9"/>
          </w:tcPr>
          <w:p w14:paraId="4E0A9D84" w14:textId="67FAB234" w:rsidR="00E76FB3" w:rsidRDefault="00D4563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E76FB3" w14:paraId="64839B5F" w14:textId="77777777" w:rsidTr="002E592C">
        <w:trPr>
          <w:trHeight w:val="460"/>
        </w:trPr>
        <w:tc>
          <w:tcPr>
            <w:tcW w:w="1705" w:type="dxa"/>
            <w:vMerge w:val="restart"/>
          </w:tcPr>
          <w:p w14:paraId="4401C0C1" w14:textId="77777777" w:rsidR="00E76FB3" w:rsidRDefault="00710EB3" w:rsidP="00933446">
            <w:pPr>
              <w:rPr>
                <w:rFonts w:ascii="Times New Roman" w:eastAsia="Times New Roman" w:hAnsi="Times New Roman" w:cs="Times New Roman"/>
                <w:sz w:val="20"/>
                <w:szCs w:val="20"/>
              </w:rPr>
            </w:pPr>
            <w:hyperlink r:id="rId22">
              <w:r w:rsidR="00E76FB3">
                <w:rPr>
                  <w:rFonts w:ascii="Times New Roman" w:eastAsia="Times New Roman" w:hAnsi="Times New Roman" w:cs="Times New Roman"/>
                  <w:color w:val="1155CC"/>
                  <w:sz w:val="20"/>
                  <w:szCs w:val="20"/>
                  <w:u w:val="single"/>
                </w:rPr>
                <w:t>2019/15</w:t>
              </w:r>
            </w:hyperlink>
          </w:p>
          <w:p w14:paraId="7138167D" w14:textId="124C8D73" w:rsidR="00E76FB3" w:rsidRDefault="00710EB3" w:rsidP="00933446">
            <w:pPr>
              <w:widowControl w:val="0"/>
              <w:spacing w:line="276" w:lineRule="auto"/>
              <w:rPr>
                <w:rFonts w:ascii="Times New Roman" w:eastAsia="Times New Roman" w:hAnsi="Times New Roman" w:cs="Times New Roman"/>
                <w:sz w:val="16"/>
                <w:szCs w:val="16"/>
              </w:rPr>
            </w:pPr>
            <w:hyperlink r:id="rId23">
              <w:r w:rsidR="00E76FB3">
                <w:rPr>
                  <w:rFonts w:ascii="Times New Roman" w:eastAsia="Times New Roman" w:hAnsi="Times New Roman" w:cs="Times New Roman"/>
                  <w:color w:val="1155CC"/>
                  <w:sz w:val="20"/>
                  <w:szCs w:val="20"/>
                  <w:u w:val="single"/>
                </w:rPr>
                <w:t>Update on implementation of General Assembly resolution 72/279 of 31 May 2018 on the repositioning of the United Nations development system in the context of the quadrennial comprehensive policy review of operational activities for development of the United Nations system</w:t>
              </w:r>
            </w:hyperlink>
          </w:p>
        </w:tc>
        <w:tc>
          <w:tcPr>
            <w:tcW w:w="1710" w:type="dxa"/>
            <w:shd w:val="clear" w:color="auto" w:fill="FFFFFF"/>
          </w:tcPr>
          <w:p w14:paraId="0FC3A96E" w14:textId="3A2E018A" w:rsidR="00E76FB3" w:rsidRDefault="00E76FB3" w:rsidP="00933446">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w:t>
            </w:r>
          </w:p>
        </w:tc>
        <w:tc>
          <w:tcPr>
            <w:tcW w:w="1530" w:type="dxa"/>
            <w:shd w:val="clear" w:color="auto" w:fill="FFFFFF"/>
          </w:tcPr>
          <w:p w14:paraId="6047A9B7" w14:textId="77777777" w:rsidR="00E76FB3" w:rsidRDefault="00E76FB3" w:rsidP="00933446">
            <w:pPr>
              <w:rPr>
                <w:rFonts w:ascii="Times New Roman" w:eastAsia="Times New Roman" w:hAnsi="Times New Roman" w:cs="Times New Roman"/>
                <w:sz w:val="20"/>
                <w:szCs w:val="20"/>
              </w:rPr>
            </w:pPr>
          </w:p>
        </w:tc>
        <w:tc>
          <w:tcPr>
            <w:tcW w:w="8190" w:type="dxa"/>
            <w:gridSpan w:val="3"/>
            <w:shd w:val="clear" w:color="auto" w:fill="D9D9D9"/>
          </w:tcPr>
          <w:p w14:paraId="3846B9A2" w14:textId="347C5C21" w:rsidR="00E76FB3" w:rsidRPr="009858F3" w:rsidRDefault="00E76FB3" w:rsidP="00933446">
            <w:pPr>
              <w:pBdr>
                <w:top w:val="nil"/>
                <w:left w:val="nil"/>
                <w:bottom w:val="nil"/>
                <w:right w:val="nil"/>
                <w:between w:val="nil"/>
              </w:pBdr>
              <w:rPr>
                <w:sz w:val="20"/>
              </w:rPr>
            </w:pPr>
            <w:r w:rsidRPr="00933446">
              <w:rPr>
                <w:rFonts w:ascii="Times New Roman" w:hAnsi="Times New Roman"/>
                <w:color w:val="000000"/>
                <w:sz w:val="20"/>
              </w:rPr>
              <w:t xml:space="preserve">Para 1. </w:t>
            </w:r>
            <w:r w:rsidRPr="00933446">
              <w:rPr>
                <w:rFonts w:ascii="Times New Roman" w:hAnsi="Times New Roman"/>
                <w:i/>
                <w:color w:val="000000"/>
                <w:sz w:val="20"/>
              </w:rPr>
              <w:t xml:space="preserve">Welcomes </w:t>
            </w:r>
            <w:r w:rsidRPr="00933446">
              <w:rPr>
                <w:rFonts w:ascii="Times New Roman" w:hAnsi="Times New Roman"/>
                <w:color w:val="000000"/>
                <w:sz w:val="20"/>
              </w:rPr>
              <w:t xml:space="preserve">the updates provided by UNDP, UNFPA and UNOPS on the implementation of General Assembly resolution 72/279 of 31 May 2018 on repositioning of the United Nations development system in the context of the quadrennial comprehensive policy review of operational activities for development of the United Nations system; </w:t>
            </w:r>
          </w:p>
        </w:tc>
        <w:tc>
          <w:tcPr>
            <w:tcW w:w="1325" w:type="dxa"/>
            <w:shd w:val="clear" w:color="auto" w:fill="D9D9D9"/>
          </w:tcPr>
          <w:p w14:paraId="0C4C41C3" w14:textId="58750DCF" w:rsidR="00E76FB3" w:rsidRDefault="00D45633" w:rsidP="0093344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79828434" w14:textId="77777777" w:rsidTr="002E592C">
        <w:trPr>
          <w:trHeight w:val="440"/>
        </w:trPr>
        <w:tc>
          <w:tcPr>
            <w:tcW w:w="1705" w:type="dxa"/>
            <w:vMerge/>
          </w:tcPr>
          <w:p w14:paraId="37BC90CE" w14:textId="7446EF19"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shd w:val="clear" w:color="auto" w:fill="auto"/>
          </w:tcPr>
          <w:p w14:paraId="580BFF62"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w:t>
            </w:r>
          </w:p>
        </w:tc>
        <w:tc>
          <w:tcPr>
            <w:tcW w:w="1530" w:type="dxa"/>
            <w:tcBorders>
              <w:right w:val="single" w:sz="4" w:space="0" w:color="auto"/>
            </w:tcBorders>
            <w:shd w:val="clear" w:color="auto" w:fill="auto"/>
          </w:tcPr>
          <w:p w14:paraId="5F51368E"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w:t>
            </w:r>
          </w:p>
          <w:p w14:paraId="49A6CB43" w14:textId="77777777" w:rsidR="002E592C" w:rsidRDefault="002E592C" w:rsidP="002E592C">
            <w:pPr>
              <w:rPr>
                <w:rFonts w:ascii="Times New Roman" w:eastAsia="Times New Roman" w:hAnsi="Times New Roman" w:cs="Times New Roman"/>
                <w:sz w:val="20"/>
                <w:szCs w:val="20"/>
              </w:rPr>
            </w:pPr>
          </w:p>
        </w:tc>
        <w:tc>
          <w:tcPr>
            <w:tcW w:w="3330" w:type="dxa"/>
            <w:tcBorders>
              <w:top w:val="single" w:sz="4" w:space="0" w:color="auto"/>
              <w:left w:val="single" w:sz="4" w:space="0" w:color="auto"/>
              <w:bottom w:val="single" w:sz="4" w:space="0" w:color="auto"/>
              <w:right w:val="single" w:sz="4" w:space="0" w:color="auto"/>
            </w:tcBorders>
            <w:shd w:val="clear" w:color="auto" w:fill="auto"/>
          </w:tcPr>
          <w:p w14:paraId="1ED0B5D7"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2.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UNDP, UNFPA and UNOPS to work towards adequately sequencing entity-specific country programme documents so that the individual programmes derive directly from the new United Nations Development Assistance Framework (now renamed United Nations Sustainable Development Cooperation Framework), which is to be prepared and finalized in full consultation and agreement with national Governments and is the most important planning document of the United Nations development system at the country level; and requests UNDP, UNFPA and UNOPS to provide an update at the next session of the Executive Board on adjustments required;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DCAD2E"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 Second Regular Session</w:t>
            </w:r>
          </w:p>
        </w:tc>
        <w:tc>
          <w:tcPr>
            <w:tcW w:w="3690" w:type="dxa"/>
            <w:tcBorders>
              <w:left w:val="single" w:sz="4" w:space="0" w:color="auto"/>
            </w:tcBorders>
            <w:shd w:val="clear" w:color="auto" w:fill="auto"/>
          </w:tcPr>
          <w:p w14:paraId="5BDB28BC"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 UNSDG issued UNSDCF guidance in 2019, and this has been complemented by  UNSDCF companion pieces, which UNFPA assisted in drafting, and these were launched in 2020. UNFPA’s country programme document guidance has been updated to ensure full alignment with the UNSDCF guidance. UNFPA is working closely with the Resident Coordinator in each relevant country, and the UNCT members, to ensure harmonization and sequencing between the UNSDCF and country programmes. At the global level, UNFPA’s robust quality assurance processes ensure the linkages between UNSDCF and country programmes accordingly. </w:t>
            </w:r>
          </w:p>
          <w:p w14:paraId="77ECA0C3" w14:textId="4FA3CE1A" w:rsidR="002E592C" w:rsidRDefault="002E592C" w:rsidP="002E592C">
            <w:pPr>
              <w:rPr>
                <w:rFonts w:ascii="Times New Roman" w:eastAsia="Times New Roman" w:hAnsi="Times New Roman" w:cs="Times New Roman"/>
                <w:sz w:val="20"/>
                <w:szCs w:val="20"/>
              </w:rPr>
            </w:pPr>
          </w:p>
        </w:tc>
        <w:tc>
          <w:tcPr>
            <w:tcW w:w="1325" w:type="dxa"/>
            <w:shd w:val="clear" w:color="auto" w:fill="auto"/>
          </w:tcPr>
          <w:p w14:paraId="2F2C1A8C" w14:textId="182CB708" w:rsidR="002E592C" w:rsidRPr="00841177" w:rsidRDefault="002E592C" w:rsidP="002E592C">
            <w:pPr>
              <w:jc w:val="center"/>
              <w:rPr>
                <w:rFonts w:ascii="Times New Roman" w:eastAsia="Times New Roman" w:hAnsi="Times New Roman" w:cs="Times New Roman"/>
                <w:sz w:val="20"/>
                <w:szCs w:val="20"/>
              </w:rPr>
            </w:pPr>
            <w:r w:rsidRPr="00841177">
              <w:rPr>
                <w:rFonts w:ascii="Times New Roman" w:eastAsia="Times New Roman" w:hAnsi="Times New Roman" w:cs="Times New Roman"/>
                <w:sz w:val="20"/>
                <w:szCs w:val="20"/>
              </w:rPr>
              <w:t xml:space="preserve">Completed </w:t>
            </w:r>
          </w:p>
          <w:p w14:paraId="4BE05DFD" w14:textId="7BE9F31E" w:rsidR="002E592C" w:rsidRDefault="002E592C" w:rsidP="002E592C">
            <w:pPr>
              <w:jc w:val="center"/>
              <w:rPr>
                <w:rFonts w:ascii="Times New Roman" w:eastAsia="Times New Roman" w:hAnsi="Times New Roman" w:cs="Times New Roman"/>
                <w:sz w:val="20"/>
                <w:szCs w:val="20"/>
              </w:rPr>
            </w:pPr>
            <w:r>
              <w:rPr>
                <w:rFonts w:ascii="Noto Sans Symbols" w:eastAsia="Noto Sans Symbols" w:hAnsi="Noto Sans Symbols" w:cs="Noto Sans Symbols"/>
                <w:color w:val="00B050"/>
                <w:sz w:val="72"/>
                <w:szCs w:val="72"/>
              </w:rPr>
              <w:t>●</w:t>
            </w:r>
          </w:p>
        </w:tc>
      </w:tr>
      <w:tr w:rsidR="002E592C" w14:paraId="587876AB" w14:textId="77777777" w:rsidTr="002E592C">
        <w:trPr>
          <w:trHeight w:val="900"/>
        </w:trPr>
        <w:tc>
          <w:tcPr>
            <w:tcW w:w="1705" w:type="dxa"/>
            <w:vMerge/>
          </w:tcPr>
          <w:p w14:paraId="1F16C22B"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FFFFFF"/>
          </w:tcPr>
          <w:p w14:paraId="4723A817"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w:t>
            </w:r>
          </w:p>
        </w:tc>
        <w:tc>
          <w:tcPr>
            <w:tcW w:w="1530" w:type="dxa"/>
            <w:shd w:val="clear" w:color="auto" w:fill="FFFFFF"/>
          </w:tcPr>
          <w:p w14:paraId="3DF4443C"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w:t>
            </w:r>
          </w:p>
          <w:p w14:paraId="5EEA8F61" w14:textId="77777777" w:rsidR="002E592C" w:rsidRDefault="002E592C" w:rsidP="002E592C">
            <w:pPr>
              <w:rPr>
                <w:rFonts w:ascii="Times New Roman" w:eastAsia="Times New Roman" w:hAnsi="Times New Roman" w:cs="Times New Roman"/>
                <w:sz w:val="20"/>
                <w:szCs w:val="20"/>
              </w:rPr>
            </w:pPr>
          </w:p>
        </w:tc>
        <w:tc>
          <w:tcPr>
            <w:tcW w:w="3330" w:type="dxa"/>
            <w:tcBorders>
              <w:top w:val="single" w:sz="4" w:space="0" w:color="auto"/>
            </w:tcBorders>
            <w:shd w:val="clear" w:color="auto" w:fill="FFFFFF"/>
          </w:tcPr>
          <w:p w14:paraId="678B776B"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3.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UNDP, UNFPA and UNOPS to provide, for information at the next session of the Executive Board, a detailed mapping of their regional assets and capacities, in accordance with General Assembly resolution 72/279 and mindful of ongoing discussions on the revamping of the regional approach of the United Nations development system;</w:t>
            </w:r>
          </w:p>
        </w:tc>
        <w:tc>
          <w:tcPr>
            <w:tcW w:w="1170" w:type="dxa"/>
            <w:tcBorders>
              <w:top w:val="single" w:sz="4" w:space="0" w:color="auto"/>
            </w:tcBorders>
            <w:shd w:val="clear" w:color="auto" w:fill="FFFFFF"/>
          </w:tcPr>
          <w:p w14:paraId="6C713563"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 Second Regular Session</w:t>
            </w:r>
          </w:p>
        </w:tc>
        <w:tc>
          <w:tcPr>
            <w:tcW w:w="3690" w:type="dxa"/>
            <w:shd w:val="clear" w:color="auto" w:fill="FFFFFF"/>
          </w:tcPr>
          <w:p w14:paraId="4E19F7EC" w14:textId="77777777" w:rsidR="002E592C" w:rsidRPr="00DC4A58"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Information Note on the i</w:t>
            </w:r>
            <w:r w:rsidRPr="00674B29">
              <w:rPr>
                <w:rFonts w:ascii="Times New Roman" w:eastAsia="Times New Roman" w:hAnsi="Times New Roman" w:cs="Times New Roman"/>
                <w:sz w:val="20"/>
                <w:szCs w:val="20"/>
              </w:rPr>
              <w:t>mplementation of General Assembly resolution 72/279 on the repositioning of the United Nations development system</w:t>
            </w:r>
            <w:r>
              <w:rPr>
                <w:rFonts w:ascii="Times New Roman" w:eastAsia="Times New Roman" w:hAnsi="Times New Roman" w:cs="Times New Roman"/>
                <w:sz w:val="20"/>
                <w:szCs w:val="20"/>
              </w:rPr>
              <w:t xml:space="preserve"> was</w:t>
            </w:r>
            <w:r w:rsidRPr="00674B29">
              <w:rPr>
                <w:rFonts w:ascii="Times New Roman" w:eastAsia="Times New Roman" w:hAnsi="Times New Roman" w:cs="Times New Roman"/>
                <w:sz w:val="20"/>
                <w:szCs w:val="20"/>
              </w:rPr>
              <w:t xml:space="preserve"> presented to the E</w:t>
            </w:r>
            <w:r>
              <w:rPr>
                <w:rFonts w:ascii="Times New Roman" w:eastAsia="Times New Roman" w:hAnsi="Times New Roman" w:cs="Times New Roman"/>
                <w:sz w:val="20"/>
                <w:szCs w:val="20"/>
              </w:rPr>
              <w:t xml:space="preserve">xecutive </w:t>
            </w:r>
            <w:r w:rsidRPr="00674B29">
              <w:rPr>
                <w:rFonts w:ascii="Times New Roman" w:eastAsia="Times New Roman" w:hAnsi="Times New Roman" w:cs="Times New Roman"/>
                <w:sz w:val="20"/>
                <w:szCs w:val="20"/>
              </w:rPr>
              <w:t>B</w:t>
            </w:r>
            <w:r>
              <w:rPr>
                <w:rFonts w:ascii="Times New Roman" w:eastAsia="Times New Roman" w:hAnsi="Times New Roman" w:cs="Times New Roman"/>
                <w:sz w:val="20"/>
                <w:szCs w:val="20"/>
              </w:rPr>
              <w:t>oard</w:t>
            </w:r>
            <w:r w:rsidRPr="00674B29">
              <w:rPr>
                <w:rFonts w:ascii="Times New Roman" w:eastAsia="Times New Roman" w:hAnsi="Times New Roman" w:cs="Times New Roman"/>
                <w:sz w:val="20"/>
                <w:szCs w:val="20"/>
              </w:rPr>
              <w:t xml:space="preserve"> during its </w:t>
            </w:r>
            <w:r>
              <w:rPr>
                <w:rFonts w:ascii="Times New Roman" w:eastAsia="Times New Roman" w:hAnsi="Times New Roman" w:cs="Times New Roman"/>
                <w:sz w:val="20"/>
                <w:szCs w:val="20"/>
              </w:rPr>
              <w:t xml:space="preserve">2019 second regular session. </w:t>
            </w:r>
            <w:r w:rsidRPr="00674B29">
              <w:rPr>
                <w:rFonts w:ascii="Times New Roman" w:eastAsia="Times New Roman" w:hAnsi="Times New Roman" w:cs="Times New Roman"/>
                <w:sz w:val="20"/>
                <w:szCs w:val="20"/>
              </w:rPr>
              <w:t>It include</w:t>
            </w:r>
            <w:r>
              <w:rPr>
                <w:rFonts w:ascii="Times New Roman" w:eastAsia="Times New Roman" w:hAnsi="Times New Roman" w:cs="Times New Roman"/>
                <w:sz w:val="20"/>
                <w:szCs w:val="20"/>
              </w:rPr>
              <w:t>d</w:t>
            </w:r>
            <w:r w:rsidRPr="00674B29">
              <w:rPr>
                <w:rFonts w:ascii="Times New Roman" w:eastAsia="Times New Roman" w:hAnsi="Times New Roman" w:cs="Times New Roman"/>
                <w:sz w:val="20"/>
                <w:szCs w:val="20"/>
              </w:rPr>
              <w:t xml:space="preserve"> the Annex: mapping of </w:t>
            </w:r>
            <w:r>
              <w:rPr>
                <w:rFonts w:ascii="Times New Roman" w:eastAsia="Times New Roman" w:hAnsi="Times New Roman" w:cs="Times New Roman"/>
                <w:sz w:val="20"/>
                <w:szCs w:val="20"/>
              </w:rPr>
              <w:t>regional assets and capacities.</w:t>
            </w:r>
          </w:p>
        </w:tc>
        <w:tc>
          <w:tcPr>
            <w:tcW w:w="1325" w:type="dxa"/>
            <w:shd w:val="clear" w:color="auto" w:fill="FFFFFF"/>
          </w:tcPr>
          <w:p w14:paraId="5548F45F" w14:textId="77777777"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w:t>
            </w:r>
          </w:p>
          <w:p w14:paraId="6AD3BFF8" w14:textId="77777777" w:rsidR="002E592C" w:rsidRDefault="002E592C" w:rsidP="002E592C">
            <w:pPr>
              <w:jc w:val="center"/>
              <w:rPr>
                <w:rFonts w:ascii="Times New Roman" w:eastAsia="Times New Roman" w:hAnsi="Times New Roman" w:cs="Times New Roman"/>
                <w:sz w:val="20"/>
                <w:szCs w:val="20"/>
              </w:rPr>
            </w:pPr>
            <w:r>
              <w:rPr>
                <w:rFonts w:ascii="Noto Sans Symbols" w:eastAsia="Noto Sans Symbols" w:hAnsi="Noto Sans Symbols" w:cs="Noto Sans Symbols"/>
                <w:color w:val="00B050"/>
                <w:sz w:val="72"/>
                <w:szCs w:val="72"/>
              </w:rPr>
              <w:t>●</w:t>
            </w:r>
          </w:p>
        </w:tc>
      </w:tr>
      <w:tr w:rsidR="002E592C" w14:paraId="393E0700" w14:textId="77777777" w:rsidTr="002E592C">
        <w:trPr>
          <w:trHeight w:val="420"/>
        </w:trPr>
        <w:tc>
          <w:tcPr>
            <w:tcW w:w="1705" w:type="dxa"/>
            <w:vMerge/>
          </w:tcPr>
          <w:p w14:paraId="206D556A"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1D728E70"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w:t>
            </w:r>
          </w:p>
        </w:tc>
        <w:tc>
          <w:tcPr>
            <w:tcW w:w="1530" w:type="dxa"/>
            <w:shd w:val="clear" w:color="auto" w:fill="auto"/>
          </w:tcPr>
          <w:p w14:paraId="4ECF2ABD"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 Division Management Services</w:t>
            </w:r>
          </w:p>
        </w:tc>
        <w:tc>
          <w:tcPr>
            <w:tcW w:w="3330" w:type="dxa"/>
            <w:shd w:val="clear" w:color="auto" w:fill="auto"/>
          </w:tcPr>
          <w:p w14:paraId="7CA77C82"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4. </w:t>
            </w:r>
            <w:r>
              <w:rPr>
                <w:rFonts w:ascii="Times New Roman" w:eastAsia="Times New Roman" w:hAnsi="Times New Roman" w:cs="Times New Roman"/>
                <w:i/>
                <w:sz w:val="20"/>
                <w:szCs w:val="20"/>
              </w:rPr>
              <w:t>Welcomes</w:t>
            </w:r>
            <w:r>
              <w:rPr>
                <w:rFonts w:ascii="Times New Roman" w:eastAsia="Times New Roman" w:hAnsi="Times New Roman" w:cs="Times New Roman"/>
                <w:sz w:val="20"/>
                <w:szCs w:val="20"/>
              </w:rPr>
              <w:t xml:space="preserve"> the preliminary updates provided by UNDP, UNFPA and UNOPS on efficiencies, including through shared business operations and premises; calls upon the executive heads of UNOPS, UNFPA and UNDP to continue to take action to ensure full achievement of efficiency gains and their redeployment in line with </w:t>
            </w:r>
            <w:r>
              <w:rPr>
                <w:rFonts w:ascii="Times New Roman" w:eastAsia="Times New Roman" w:hAnsi="Times New Roman" w:cs="Times New Roman"/>
                <w:sz w:val="20"/>
                <w:szCs w:val="20"/>
              </w:rPr>
              <w:lastRenderedPageBreak/>
              <w:t>relevant existing mandates, including from General Assembly resolutions 71/243 of 21 December 2016 on the quadrennial comprehensive policy review of operational activities for development of the United Nations system and 72/279 on repositioning of the United Nations development system, as well as to take into account the applicable recommendations of the Joint Inspection Unit in the report on opportunities to improve efficiency and effectiveness in administrative support services by enhancing inter-agency cooperation (JIU/REP/2018/5);</w:t>
            </w:r>
          </w:p>
        </w:tc>
        <w:tc>
          <w:tcPr>
            <w:tcW w:w="1170" w:type="dxa"/>
            <w:shd w:val="clear" w:color="auto" w:fill="auto"/>
          </w:tcPr>
          <w:p w14:paraId="40607DFD"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Ongoing</w:t>
            </w:r>
          </w:p>
        </w:tc>
        <w:tc>
          <w:tcPr>
            <w:tcW w:w="3690" w:type="dxa"/>
            <w:shd w:val="clear" w:color="auto" w:fill="auto"/>
          </w:tcPr>
          <w:p w14:paraId="7669543D" w14:textId="302A7E35" w:rsidR="00597DCD" w:rsidRDefault="00597DCD" w:rsidP="002E592C">
            <w:pPr>
              <w:rPr>
                <w:rFonts w:ascii="Times New Roman" w:eastAsia="Times New Roman" w:hAnsi="Times New Roman" w:cs="Times New Roman"/>
                <w:sz w:val="20"/>
                <w:szCs w:val="20"/>
              </w:rPr>
            </w:pPr>
            <w:r w:rsidRPr="00597DCD">
              <w:rPr>
                <w:rFonts w:ascii="Times New Roman" w:eastAsia="Times New Roman" w:hAnsi="Times New Roman" w:cs="Times New Roman"/>
                <w:sz w:val="20"/>
                <w:szCs w:val="20"/>
              </w:rPr>
              <w:t>Upon disbanding of the UNSDG Business Innovation Group Project Team, the work on calculating efficiency gains has been moved to UN Development Cooperation Office with which UNFPA is in close collaboration to develop a methodology agreeable to all AFPs on calculating efficiency gains from shared business operations and premises.</w:t>
            </w:r>
          </w:p>
          <w:p w14:paraId="2473A85D" w14:textId="1EFE31D4"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An information note on the status of implementation of the GA resolution 72/279 on UNDS repositioning was provided for the 2019 annual sessions, 2019 second regular sessions,</w:t>
            </w:r>
            <w:r w:rsidR="00B40FEA">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first regular session, and annual session in 2020, together with the dedicated annex on QCPR implementation as part of the UNFPA annual/SP MTR report.</w:t>
            </w:r>
          </w:p>
          <w:p w14:paraId="040EBC33" w14:textId="77777777" w:rsidR="002E592C" w:rsidRDefault="002E592C" w:rsidP="002E592C">
            <w:pPr>
              <w:rPr>
                <w:rFonts w:ascii="Times New Roman" w:eastAsia="Times New Roman" w:hAnsi="Times New Roman" w:cs="Times New Roman"/>
                <w:sz w:val="20"/>
                <w:szCs w:val="20"/>
              </w:rPr>
            </w:pPr>
          </w:p>
          <w:p w14:paraId="44569DC9"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UNFPA will continue to actively engage in the UNSDG task team on Business Operations which will further advance the common back office work.</w:t>
            </w:r>
          </w:p>
          <w:p w14:paraId="770EDD49" w14:textId="1D9DCCA5" w:rsidR="002E592C" w:rsidRDefault="002E592C" w:rsidP="002E592C">
            <w:pPr>
              <w:rPr>
                <w:rFonts w:ascii="Times New Roman" w:hAnsi="Times New Roman"/>
                <w:sz w:val="20"/>
              </w:rPr>
            </w:pPr>
          </w:p>
          <w:p w14:paraId="49C09C73" w14:textId="77777777" w:rsidR="00B40FEA" w:rsidRPr="00B40FEA" w:rsidRDefault="00B40FEA" w:rsidP="002E592C">
            <w:pPr>
              <w:rPr>
                <w:rFonts w:ascii="Times New Roman" w:eastAsia="Times New Roman" w:hAnsi="Times New Roman" w:cs="Times New Roman"/>
                <w:sz w:val="20"/>
                <w:szCs w:val="20"/>
              </w:rPr>
            </w:pPr>
          </w:p>
          <w:p w14:paraId="183EC118" w14:textId="3046EBF0" w:rsidR="002E592C" w:rsidRDefault="002E592C" w:rsidP="002E592C">
            <w:pPr>
              <w:rPr>
                <w:rFonts w:ascii="Times New Roman" w:eastAsia="Times New Roman" w:hAnsi="Times New Roman" w:cs="Times New Roman"/>
                <w:sz w:val="20"/>
                <w:szCs w:val="20"/>
              </w:rPr>
            </w:pPr>
          </w:p>
        </w:tc>
        <w:tc>
          <w:tcPr>
            <w:tcW w:w="1325" w:type="dxa"/>
            <w:shd w:val="clear" w:color="auto" w:fill="auto"/>
          </w:tcPr>
          <w:p w14:paraId="449B24E7" w14:textId="77777777" w:rsidR="00B40FEA" w:rsidRDefault="00B40FEA" w:rsidP="00B40FE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Completed and ongoing </w:t>
            </w:r>
          </w:p>
          <w:p w14:paraId="3A827136" w14:textId="0EE39D25" w:rsidR="002E592C" w:rsidRDefault="00B40FEA" w:rsidP="00B40FEA">
            <w:pPr>
              <w:jc w:val="center"/>
              <w:rPr>
                <w:rFonts w:ascii="Times New Roman" w:eastAsia="Times New Roman" w:hAnsi="Times New Roman" w:cs="Times New Roman"/>
                <w:sz w:val="20"/>
                <w:szCs w:val="20"/>
              </w:rPr>
            </w:pPr>
            <w:r>
              <w:rPr>
                <w:rFonts w:ascii="Noto Sans Symbols" w:eastAsia="Noto Sans Symbols" w:hAnsi="Noto Sans Symbols" w:cs="Noto Sans Symbols"/>
                <w:color w:val="00B050"/>
                <w:sz w:val="72"/>
                <w:szCs w:val="72"/>
              </w:rPr>
              <w:t>●</w:t>
            </w:r>
          </w:p>
        </w:tc>
      </w:tr>
      <w:tr w:rsidR="002E592C" w14:paraId="37C5D8F6" w14:textId="77777777" w:rsidTr="002E592C">
        <w:trPr>
          <w:trHeight w:val="420"/>
        </w:trPr>
        <w:tc>
          <w:tcPr>
            <w:tcW w:w="1705" w:type="dxa"/>
            <w:vMerge/>
          </w:tcPr>
          <w:p w14:paraId="1B9F516F"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FFFFFF"/>
          </w:tcPr>
          <w:p w14:paraId="4A03DF46"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w:t>
            </w:r>
          </w:p>
        </w:tc>
        <w:tc>
          <w:tcPr>
            <w:tcW w:w="1530" w:type="dxa"/>
            <w:shd w:val="clear" w:color="auto" w:fill="FFFFFF"/>
          </w:tcPr>
          <w:p w14:paraId="11995301" w14:textId="77777777" w:rsidR="002E592C" w:rsidRPr="00FE090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w:t>
            </w:r>
          </w:p>
        </w:tc>
        <w:tc>
          <w:tcPr>
            <w:tcW w:w="3330" w:type="dxa"/>
            <w:shd w:val="clear" w:color="auto" w:fill="FFFFFF"/>
          </w:tcPr>
          <w:p w14:paraId="42120748"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5.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regular updates to the Executive Board on efficiency gains and their redeployments, through existing reporting mechanisms;  </w:t>
            </w:r>
          </w:p>
        </w:tc>
        <w:tc>
          <w:tcPr>
            <w:tcW w:w="1170" w:type="dxa"/>
            <w:shd w:val="clear" w:color="auto" w:fill="FFFFFF"/>
          </w:tcPr>
          <w:p w14:paraId="48AE3EA8"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FFFFFF"/>
          </w:tcPr>
          <w:p w14:paraId="5FA68347"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information note on the status of implementation of the UNDS resolution 72/279 was provided for the 2019 annual sessions and 2019 second regular sessions. </w:t>
            </w:r>
          </w:p>
        </w:tc>
        <w:tc>
          <w:tcPr>
            <w:tcW w:w="1325" w:type="dxa"/>
            <w:shd w:val="clear" w:color="auto" w:fill="FFFFFF"/>
          </w:tcPr>
          <w:p w14:paraId="0E712676" w14:textId="77777777"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and ongoing </w:t>
            </w:r>
          </w:p>
          <w:p w14:paraId="1207293E" w14:textId="25DD22C8" w:rsidR="002E592C" w:rsidRDefault="002E592C" w:rsidP="002E592C">
            <w:pPr>
              <w:jc w:val="center"/>
              <w:rPr>
                <w:rFonts w:ascii="Times New Roman" w:eastAsia="Times New Roman" w:hAnsi="Times New Roman" w:cs="Times New Roman"/>
                <w:sz w:val="20"/>
                <w:szCs w:val="20"/>
              </w:rPr>
            </w:pPr>
            <w:r>
              <w:rPr>
                <w:rFonts w:ascii="Noto Sans Symbols" w:eastAsia="Noto Sans Symbols" w:hAnsi="Noto Sans Symbols" w:cs="Noto Sans Symbols"/>
                <w:color w:val="00B050"/>
                <w:sz w:val="72"/>
                <w:szCs w:val="72"/>
              </w:rPr>
              <w:t>●</w:t>
            </w:r>
          </w:p>
        </w:tc>
      </w:tr>
      <w:tr w:rsidR="002E592C" w14:paraId="5BBEA039" w14:textId="77777777" w:rsidTr="002E592C">
        <w:trPr>
          <w:trHeight w:val="420"/>
        </w:trPr>
        <w:tc>
          <w:tcPr>
            <w:tcW w:w="1705" w:type="dxa"/>
            <w:vMerge/>
          </w:tcPr>
          <w:p w14:paraId="3C211A01"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5CEF5A86"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w:t>
            </w:r>
          </w:p>
        </w:tc>
        <w:tc>
          <w:tcPr>
            <w:tcW w:w="1530" w:type="dxa"/>
            <w:shd w:val="clear" w:color="auto" w:fill="auto"/>
          </w:tcPr>
          <w:p w14:paraId="6570AF6D" w14:textId="77777777" w:rsidR="002E592C" w:rsidRPr="00FE090C" w:rsidRDefault="002E592C" w:rsidP="002E592C">
            <w:pPr>
              <w:rPr>
                <w:rFonts w:ascii="Times New Roman" w:eastAsia="Times New Roman" w:hAnsi="Times New Roman" w:cs="Times New Roman"/>
                <w:sz w:val="20"/>
                <w:szCs w:val="20"/>
              </w:rPr>
            </w:pPr>
            <w:r w:rsidRPr="00FE090C">
              <w:rPr>
                <w:rFonts w:ascii="Times New Roman" w:eastAsia="Times New Roman" w:hAnsi="Times New Roman" w:cs="Times New Roman"/>
                <w:sz w:val="20"/>
                <w:szCs w:val="20"/>
              </w:rPr>
              <w:t>Policy and Strategy Division</w:t>
            </w:r>
          </w:p>
          <w:p w14:paraId="2F06E641" w14:textId="77777777" w:rsidR="002E592C" w:rsidRPr="00FE090C" w:rsidRDefault="002E592C" w:rsidP="002E592C">
            <w:pPr>
              <w:rPr>
                <w:rFonts w:ascii="Times New Roman" w:eastAsia="Times New Roman" w:hAnsi="Times New Roman" w:cs="Times New Roman"/>
                <w:sz w:val="20"/>
                <w:szCs w:val="20"/>
              </w:rPr>
            </w:pPr>
          </w:p>
          <w:p w14:paraId="36BC168B" w14:textId="77777777" w:rsidR="002E592C" w:rsidRPr="00FE090C" w:rsidRDefault="002E592C" w:rsidP="002E592C">
            <w:pPr>
              <w:rPr>
                <w:rFonts w:ascii="Times New Roman" w:eastAsia="Times New Roman" w:hAnsi="Times New Roman" w:cs="Times New Roman"/>
                <w:sz w:val="20"/>
                <w:szCs w:val="20"/>
              </w:rPr>
            </w:pPr>
          </w:p>
          <w:p w14:paraId="68B99E8C" w14:textId="77777777" w:rsidR="002E592C" w:rsidRPr="00FE090C" w:rsidRDefault="002E592C" w:rsidP="002E592C">
            <w:pPr>
              <w:rPr>
                <w:rFonts w:ascii="Times New Roman" w:eastAsia="Times New Roman" w:hAnsi="Times New Roman" w:cs="Times New Roman"/>
                <w:sz w:val="20"/>
                <w:szCs w:val="20"/>
              </w:rPr>
            </w:pPr>
          </w:p>
        </w:tc>
        <w:tc>
          <w:tcPr>
            <w:tcW w:w="3330" w:type="dxa"/>
            <w:shd w:val="clear" w:color="auto" w:fill="auto"/>
          </w:tcPr>
          <w:p w14:paraId="340448B6"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6.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UNDP, UNFPA and UNOPS to continue to support the efforts of the Secretary-General to develop a tracking system to monitor efficiency gains; </w:t>
            </w:r>
          </w:p>
        </w:tc>
        <w:tc>
          <w:tcPr>
            <w:tcW w:w="1170" w:type="dxa"/>
            <w:shd w:val="clear" w:color="auto" w:fill="auto"/>
          </w:tcPr>
          <w:p w14:paraId="23663E84"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247923F9"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An information note on the status of implementation of the UNDS resolution 72/279 was provided for the 2019 annual sessions and 2019 second regular sessions. </w:t>
            </w:r>
          </w:p>
        </w:tc>
        <w:tc>
          <w:tcPr>
            <w:tcW w:w="1325" w:type="dxa"/>
            <w:shd w:val="clear" w:color="auto" w:fill="auto"/>
          </w:tcPr>
          <w:p w14:paraId="5665CF03" w14:textId="77777777"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and ongoing </w:t>
            </w:r>
          </w:p>
          <w:p w14:paraId="1AC391D7" w14:textId="77777777" w:rsidR="002E592C" w:rsidRDefault="002E592C" w:rsidP="002E592C">
            <w:pPr>
              <w:jc w:val="center"/>
              <w:rPr>
                <w:rFonts w:ascii="Times New Roman" w:eastAsia="Times New Roman" w:hAnsi="Times New Roman" w:cs="Times New Roman"/>
                <w:sz w:val="20"/>
                <w:szCs w:val="20"/>
              </w:rPr>
            </w:pPr>
            <w:r>
              <w:rPr>
                <w:rFonts w:ascii="Noto Sans Symbols" w:eastAsia="Noto Sans Symbols" w:hAnsi="Noto Sans Symbols" w:cs="Noto Sans Symbols"/>
                <w:color w:val="00B050"/>
                <w:sz w:val="72"/>
                <w:szCs w:val="72"/>
              </w:rPr>
              <w:t>●</w:t>
            </w:r>
          </w:p>
        </w:tc>
      </w:tr>
      <w:tr w:rsidR="002E592C" w14:paraId="3A71786B" w14:textId="77777777" w:rsidTr="002E592C">
        <w:trPr>
          <w:trHeight w:val="420"/>
        </w:trPr>
        <w:tc>
          <w:tcPr>
            <w:tcW w:w="1705" w:type="dxa"/>
            <w:vMerge/>
          </w:tcPr>
          <w:p w14:paraId="4DBBBD49"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36597F33" w14:textId="74327292"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w:t>
            </w:r>
          </w:p>
        </w:tc>
        <w:tc>
          <w:tcPr>
            <w:tcW w:w="1530" w:type="dxa"/>
            <w:shd w:val="clear" w:color="auto" w:fill="auto"/>
          </w:tcPr>
          <w:p w14:paraId="22718DAA" w14:textId="77777777" w:rsidR="002E592C" w:rsidRPr="00FE090C" w:rsidRDefault="002E592C" w:rsidP="002E592C">
            <w:pPr>
              <w:rPr>
                <w:rFonts w:ascii="Times New Roman" w:eastAsia="Times New Roman" w:hAnsi="Times New Roman" w:cs="Times New Roman"/>
                <w:sz w:val="20"/>
                <w:szCs w:val="20"/>
              </w:rPr>
            </w:pPr>
          </w:p>
        </w:tc>
        <w:tc>
          <w:tcPr>
            <w:tcW w:w="8190" w:type="dxa"/>
            <w:gridSpan w:val="3"/>
            <w:shd w:val="clear" w:color="auto" w:fill="D9D9D9"/>
          </w:tcPr>
          <w:p w14:paraId="4D8A6D42" w14:textId="6A3E0160" w:rsidR="002E592C" w:rsidRPr="00933446" w:rsidRDefault="002E592C" w:rsidP="002E592C">
            <w:pPr>
              <w:pBdr>
                <w:top w:val="nil"/>
                <w:left w:val="nil"/>
                <w:bottom w:val="nil"/>
                <w:right w:val="nil"/>
                <w:between w:val="nil"/>
              </w:pBdr>
            </w:pPr>
            <w:r w:rsidRPr="00933446">
              <w:rPr>
                <w:rFonts w:ascii="Times New Roman" w:hAnsi="Times New Roman"/>
                <w:color w:val="000000"/>
                <w:sz w:val="20"/>
              </w:rPr>
              <w:t xml:space="preserve">Para 7. </w:t>
            </w:r>
            <w:r w:rsidRPr="00933446">
              <w:rPr>
                <w:rFonts w:ascii="Times New Roman" w:hAnsi="Times New Roman"/>
                <w:i/>
                <w:color w:val="000000"/>
                <w:sz w:val="20"/>
              </w:rPr>
              <w:t xml:space="preserve">Notes </w:t>
            </w:r>
            <w:r w:rsidRPr="00933446">
              <w:rPr>
                <w:rFonts w:ascii="Times New Roman" w:hAnsi="Times New Roman"/>
                <w:color w:val="000000"/>
                <w:sz w:val="20"/>
              </w:rPr>
              <w:t>the cost-saving measures UNDP has had to undertake to maintain a balanced budget while providing financial support to the reforms, and requests UNDP to ensure that these measures do not negatively affect its capacities to provide adequate development support to programme countries;</w:t>
            </w:r>
          </w:p>
        </w:tc>
        <w:tc>
          <w:tcPr>
            <w:tcW w:w="1325" w:type="dxa"/>
            <w:shd w:val="clear" w:color="auto" w:fill="D9D9D9"/>
          </w:tcPr>
          <w:p w14:paraId="528E5C22" w14:textId="135C33EC"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2292C594" w14:textId="77777777" w:rsidTr="002E592C">
        <w:trPr>
          <w:trHeight w:val="420"/>
        </w:trPr>
        <w:tc>
          <w:tcPr>
            <w:tcW w:w="1705" w:type="dxa"/>
            <w:vMerge/>
          </w:tcPr>
          <w:p w14:paraId="3B15909C"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45598BB6"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 Budget</w:t>
            </w:r>
          </w:p>
        </w:tc>
        <w:tc>
          <w:tcPr>
            <w:tcW w:w="1530" w:type="dxa"/>
            <w:shd w:val="clear" w:color="auto" w:fill="auto"/>
          </w:tcPr>
          <w:p w14:paraId="17519332" w14:textId="77777777" w:rsidR="002E592C" w:rsidRPr="00FE090C" w:rsidRDefault="002E592C" w:rsidP="002E592C">
            <w:pPr>
              <w:rPr>
                <w:rFonts w:ascii="Times New Roman" w:eastAsia="Times New Roman" w:hAnsi="Times New Roman" w:cs="Times New Roman"/>
                <w:sz w:val="20"/>
                <w:szCs w:val="20"/>
              </w:rPr>
            </w:pPr>
            <w:r w:rsidRPr="00FE090C">
              <w:rPr>
                <w:rFonts w:ascii="Times New Roman" w:eastAsia="Times New Roman" w:hAnsi="Times New Roman" w:cs="Times New Roman"/>
                <w:sz w:val="20"/>
                <w:szCs w:val="20"/>
              </w:rPr>
              <w:t>Policy and Strategy Division, Division Management Services</w:t>
            </w:r>
          </w:p>
        </w:tc>
        <w:tc>
          <w:tcPr>
            <w:tcW w:w="3330" w:type="dxa"/>
            <w:shd w:val="clear" w:color="auto" w:fill="auto"/>
          </w:tcPr>
          <w:p w14:paraId="2F88A2FB"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8. </w:t>
            </w:r>
            <w:r>
              <w:rPr>
                <w:rFonts w:ascii="Times New Roman" w:eastAsia="Times New Roman" w:hAnsi="Times New Roman" w:cs="Times New Roman"/>
                <w:i/>
                <w:sz w:val="20"/>
                <w:szCs w:val="20"/>
              </w:rPr>
              <w:t>Welcomes</w:t>
            </w:r>
            <w:r>
              <w:rPr>
                <w:rFonts w:ascii="Times New Roman" w:eastAsia="Times New Roman" w:hAnsi="Times New Roman" w:cs="Times New Roman"/>
                <w:sz w:val="20"/>
                <w:szCs w:val="20"/>
              </w:rPr>
              <w:t xml:space="preserve"> that UNDP, UNFPA and UNOPS contributed their doubled contributions to the resident coordinator cost-sharing, and calls on UNDP, UNFPA and UNOPS to implement the 1 per cent levy, as applicable, as per the operational guidance for implementing the coordination levy (12 March 2019) </w:t>
            </w:r>
            <w:r>
              <w:rPr>
                <w:rFonts w:ascii="Times New Roman" w:eastAsia="Times New Roman" w:hAnsi="Times New Roman" w:cs="Times New Roman"/>
                <w:sz w:val="20"/>
                <w:szCs w:val="20"/>
              </w:rPr>
              <w:lastRenderedPageBreak/>
              <w:t>issued by the United Nations Development Coordination Office;</w:t>
            </w:r>
          </w:p>
        </w:tc>
        <w:tc>
          <w:tcPr>
            <w:tcW w:w="1170" w:type="dxa"/>
            <w:shd w:val="clear" w:color="auto" w:fill="auto"/>
          </w:tcPr>
          <w:p w14:paraId="27E14B68"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Ongoing</w:t>
            </w:r>
          </w:p>
        </w:tc>
        <w:tc>
          <w:tcPr>
            <w:tcW w:w="3690" w:type="dxa"/>
            <w:shd w:val="clear" w:color="auto" w:fill="auto"/>
          </w:tcPr>
          <w:p w14:paraId="416792C9" w14:textId="5FD47761" w:rsidR="002E592C" w:rsidRDefault="002E592C" w:rsidP="002E592C">
            <w:pPr>
              <w:rPr>
                <w:rFonts w:ascii="Times New Roman" w:eastAsia="Times New Roman" w:hAnsi="Times New Roman" w:cs="Times New Roman"/>
                <w:sz w:val="20"/>
                <w:szCs w:val="20"/>
              </w:rPr>
            </w:pPr>
            <w:r w:rsidRPr="002770AC">
              <w:rPr>
                <w:rFonts w:ascii="Times New Roman" w:eastAsia="Times New Roman" w:hAnsi="Times New Roman" w:cs="Times New Roman"/>
                <w:sz w:val="20"/>
                <w:szCs w:val="20"/>
              </w:rPr>
              <w:t>UNFPA has imp</w:t>
            </w:r>
            <w:r>
              <w:rPr>
                <w:rFonts w:ascii="Times New Roman" w:eastAsia="Times New Roman" w:hAnsi="Times New Roman" w:cs="Times New Roman"/>
                <w:sz w:val="20"/>
                <w:szCs w:val="20"/>
              </w:rPr>
              <w:t>lemented the 1% levy mechanism,</w:t>
            </w:r>
            <w:r w:rsidRPr="002770A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and </w:t>
            </w:r>
            <w:r w:rsidRPr="002770AC">
              <w:rPr>
                <w:rFonts w:ascii="Times New Roman" w:eastAsia="Times New Roman" w:hAnsi="Times New Roman" w:cs="Times New Roman"/>
                <w:sz w:val="20"/>
                <w:szCs w:val="20"/>
              </w:rPr>
              <w:t xml:space="preserve">has been reporting to and settling with the </w:t>
            </w:r>
            <w:r>
              <w:rPr>
                <w:rFonts w:ascii="Times New Roman" w:eastAsia="Times New Roman" w:hAnsi="Times New Roman" w:cs="Times New Roman"/>
                <w:sz w:val="20"/>
                <w:szCs w:val="20"/>
              </w:rPr>
              <w:t>United Nations Development Coordination Office</w:t>
            </w:r>
            <w:r w:rsidRPr="002770AC">
              <w:rPr>
                <w:rFonts w:ascii="Times New Roman" w:eastAsia="Times New Roman" w:hAnsi="Times New Roman" w:cs="Times New Roman"/>
                <w:sz w:val="20"/>
                <w:szCs w:val="20"/>
              </w:rPr>
              <w:t xml:space="preserve"> on collections</w:t>
            </w:r>
            <w:r>
              <w:rPr>
                <w:rFonts w:ascii="Times New Roman" w:eastAsia="Times New Roman" w:hAnsi="Times New Roman" w:cs="Times New Roman"/>
                <w:sz w:val="20"/>
                <w:szCs w:val="20"/>
              </w:rPr>
              <w:t>.</w:t>
            </w:r>
          </w:p>
        </w:tc>
        <w:tc>
          <w:tcPr>
            <w:tcW w:w="1325" w:type="dxa"/>
            <w:shd w:val="clear" w:color="auto" w:fill="auto"/>
          </w:tcPr>
          <w:p w14:paraId="3D770183" w14:textId="217F839B"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w:t>
            </w:r>
          </w:p>
          <w:p w14:paraId="1981C5ED" w14:textId="77777777" w:rsidR="002E592C" w:rsidRDefault="002E592C" w:rsidP="002E592C">
            <w:pPr>
              <w:jc w:val="center"/>
              <w:rPr>
                <w:rFonts w:ascii="Times New Roman" w:eastAsia="Times New Roman" w:hAnsi="Times New Roman" w:cs="Times New Roman"/>
                <w:sz w:val="20"/>
                <w:szCs w:val="20"/>
              </w:rPr>
            </w:pPr>
            <w:r>
              <w:rPr>
                <w:rFonts w:ascii="Noto Sans Symbols" w:eastAsia="Noto Sans Symbols" w:hAnsi="Noto Sans Symbols" w:cs="Noto Sans Symbols"/>
                <w:color w:val="00B050"/>
                <w:sz w:val="72"/>
                <w:szCs w:val="72"/>
              </w:rPr>
              <w:t>●</w:t>
            </w:r>
          </w:p>
        </w:tc>
      </w:tr>
      <w:tr w:rsidR="002E592C" w14:paraId="2B6BE71B" w14:textId="77777777" w:rsidTr="002E592C">
        <w:trPr>
          <w:trHeight w:val="180"/>
        </w:trPr>
        <w:tc>
          <w:tcPr>
            <w:tcW w:w="1705" w:type="dxa"/>
            <w:vMerge/>
          </w:tcPr>
          <w:p w14:paraId="73B2863F"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22D503AB"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 Budget</w:t>
            </w:r>
          </w:p>
        </w:tc>
        <w:tc>
          <w:tcPr>
            <w:tcW w:w="1530" w:type="dxa"/>
            <w:shd w:val="clear" w:color="auto" w:fill="auto"/>
          </w:tcPr>
          <w:p w14:paraId="60FA766F" w14:textId="77777777" w:rsidR="002E592C" w:rsidRPr="00FE090C" w:rsidRDefault="002E592C" w:rsidP="002E592C">
            <w:pPr>
              <w:rPr>
                <w:rFonts w:ascii="Times New Roman" w:eastAsia="Times New Roman" w:hAnsi="Times New Roman" w:cs="Times New Roman"/>
                <w:sz w:val="20"/>
                <w:szCs w:val="20"/>
              </w:rPr>
            </w:pPr>
            <w:r w:rsidRPr="00FE090C">
              <w:rPr>
                <w:rFonts w:ascii="Times New Roman" w:eastAsia="Times New Roman" w:hAnsi="Times New Roman" w:cs="Times New Roman"/>
                <w:sz w:val="20"/>
                <w:szCs w:val="20"/>
              </w:rPr>
              <w:t>Policy and Strategy Division, Division Management Services</w:t>
            </w:r>
          </w:p>
        </w:tc>
        <w:tc>
          <w:tcPr>
            <w:tcW w:w="3330" w:type="dxa"/>
            <w:shd w:val="clear" w:color="auto" w:fill="auto"/>
          </w:tcPr>
          <w:p w14:paraId="039E6CD3"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9. </w:t>
            </w:r>
            <w:r>
              <w:rPr>
                <w:rFonts w:ascii="Times New Roman" w:eastAsia="Times New Roman" w:hAnsi="Times New Roman" w:cs="Times New Roman"/>
                <w:i/>
                <w:sz w:val="20"/>
                <w:szCs w:val="20"/>
              </w:rPr>
              <w:t>Recalls</w:t>
            </w:r>
            <w:r>
              <w:rPr>
                <w:rFonts w:ascii="Times New Roman" w:eastAsia="Times New Roman" w:hAnsi="Times New Roman" w:cs="Times New Roman"/>
                <w:sz w:val="20"/>
                <w:szCs w:val="20"/>
              </w:rPr>
              <w:t xml:space="preserve"> decisions 2018/16, 2018/18 and 2018/20 and notes that the agency-administered option for collecting the coordination levy adds administrative tasks to UNDP, UNFPA and UNOPS and requires adjustments to agency administrative processes, and requests UNDP, UNFPA and UNOPS to provide information on the adjustments and to promptly report to the Executive Board on any additional transaction and administrative costs associated with the administration of the levy, within existing reporting;</w:t>
            </w:r>
          </w:p>
        </w:tc>
        <w:tc>
          <w:tcPr>
            <w:tcW w:w="1170" w:type="dxa"/>
            <w:shd w:val="clear" w:color="auto" w:fill="auto"/>
          </w:tcPr>
          <w:p w14:paraId="6FC18EBA"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6F8D589F" w14:textId="77777777" w:rsidR="002E592C" w:rsidRPr="002416D1" w:rsidRDefault="002E592C" w:rsidP="002E592C">
            <w:pPr>
              <w:rPr>
                <w:rFonts w:ascii="Times New Roman" w:hAnsi="Times New Roman"/>
                <w:sz w:val="20"/>
              </w:rPr>
            </w:pPr>
            <w:r w:rsidRPr="002416D1">
              <w:rPr>
                <w:rFonts w:ascii="Times New Roman" w:hAnsi="Times New Roman"/>
                <w:sz w:val="20"/>
              </w:rPr>
              <w:t xml:space="preserve">An information note on the status of implementation of the UNDS resolution 72/279 was provided for the 2019 annual sessions and 2019 second regular sessions. </w:t>
            </w:r>
          </w:p>
          <w:p w14:paraId="1C8DD110" w14:textId="77777777" w:rsidR="002E592C" w:rsidRPr="002416D1" w:rsidRDefault="002E592C" w:rsidP="002E592C">
            <w:pPr>
              <w:rPr>
                <w:rFonts w:ascii="Times New Roman" w:hAnsi="Times New Roman"/>
                <w:color w:val="FF0000"/>
                <w:sz w:val="20"/>
              </w:rPr>
            </w:pPr>
            <w:r w:rsidRPr="00933446">
              <w:rPr>
                <w:rFonts w:ascii="Times New Roman" w:hAnsi="Times New Roman"/>
                <w:color w:val="000000"/>
                <w:sz w:val="20"/>
              </w:rPr>
              <w:t xml:space="preserve">UNFPA will report on the additional transaction and administrative costs of administering the levy in 2020. </w:t>
            </w:r>
          </w:p>
          <w:p w14:paraId="77392A14" w14:textId="737BE37B" w:rsidR="002E592C" w:rsidRPr="00933446" w:rsidRDefault="002E592C" w:rsidP="002E592C">
            <w:pPr>
              <w:rPr>
                <w:rFonts w:ascii="Times New Roman" w:hAnsi="Times New Roman"/>
                <w:color w:val="000000"/>
                <w:sz w:val="20"/>
              </w:rPr>
            </w:pPr>
          </w:p>
          <w:p w14:paraId="5D66BC6E"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An information note on the status of implementation of the UNDS resolution 72/279, was provided for the first regular and annual session in 2020, together with the dedicated annex on QCPR implementation as part of the UNFPA annual/SP MTR report.</w:t>
            </w:r>
          </w:p>
          <w:p w14:paraId="079A0BB0" w14:textId="4FD3FE5A" w:rsidR="002E592C" w:rsidRPr="00933446" w:rsidRDefault="002E592C" w:rsidP="002E592C">
            <w:pPr>
              <w:rPr>
                <w:rFonts w:ascii="Times New Roman" w:hAnsi="Times New Roman"/>
                <w:color w:val="000000"/>
                <w:sz w:val="20"/>
              </w:rPr>
            </w:pPr>
          </w:p>
        </w:tc>
        <w:tc>
          <w:tcPr>
            <w:tcW w:w="1325" w:type="dxa"/>
            <w:shd w:val="clear" w:color="auto" w:fill="auto"/>
          </w:tcPr>
          <w:p w14:paraId="3BBF0D3E" w14:textId="77777777"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1C232"/>
                <w:sz w:val="72"/>
                <w:szCs w:val="72"/>
              </w:rPr>
              <w:t>●</w:t>
            </w:r>
          </w:p>
        </w:tc>
      </w:tr>
      <w:tr w:rsidR="002E592C" w14:paraId="03E8F174" w14:textId="77777777" w:rsidTr="002E592C">
        <w:trPr>
          <w:trHeight w:val="180"/>
        </w:trPr>
        <w:tc>
          <w:tcPr>
            <w:tcW w:w="1705" w:type="dxa"/>
            <w:vMerge/>
          </w:tcPr>
          <w:p w14:paraId="240BA1D0"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6D4B6C72" w14:textId="4E589BE5"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w:t>
            </w:r>
          </w:p>
        </w:tc>
        <w:tc>
          <w:tcPr>
            <w:tcW w:w="1530" w:type="dxa"/>
            <w:shd w:val="clear" w:color="auto" w:fill="auto"/>
          </w:tcPr>
          <w:p w14:paraId="018C40FD" w14:textId="77777777" w:rsidR="002E592C" w:rsidRPr="00FE090C" w:rsidRDefault="002E592C" w:rsidP="002E592C">
            <w:pPr>
              <w:rPr>
                <w:rFonts w:ascii="Times New Roman" w:eastAsia="Times New Roman" w:hAnsi="Times New Roman" w:cs="Times New Roman"/>
                <w:sz w:val="20"/>
                <w:szCs w:val="20"/>
              </w:rPr>
            </w:pPr>
          </w:p>
        </w:tc>
        <w:tc>
          <w:tcPr>
            <w:tcW w:w="8190" w:type="dxa"/>
            <w:gridSpan w:val="3"/>
            <w:shd w:val="clear" w:color="auto" w:fill="D9D9D9"/>
          </w:tcPr>
          <w:p w14:paraId="3D012C1A" w14:textId="1535FDF8" w:rsidR="002E592C" w:rsidRPr="009858F3" w:rsidRDefault="002E592C" w:rsidP="002E592C">
            <w:pPr>
              <w:pBdr>
                <w:top w:val="nil"/>
                <w:left w:val="nil"/>
                <w:bottom w:val="nil"/>
                <w:right w:val="nil"/>
                <w:between w:val="nil"/>
              </w:pBdr>
            </w:pPr>
            <w:r w:rsidRPr="00933446">
              <w:rPr>
                <w:rFonts w:ascii="Times New Roman" w:hAnsi="Times New Roman"/>
                <w:color w:val="000000"/>
                <w:sz w:val="20"/>
              </w:rPr>
              <w:t xml:space="preserve">Para 10. </w:t>
            </w:r>
            <w:r w:rsidRPr="00933446">
              <w:rPr>
                <w:rFonts w:ascii="Times New Roman" w:hAnsi="Times New Roman"/>
                <w:i/>
                <w:color w:val="000000"/>
                <w:sz w:val="20"/>
              </w:rPr>
              <w:t xml:space="preserve">Recalls </w:t>
            </w:r>
            <w:r w:rsidRPr="00933446">
              <w:rPr>
                <w:rFonts w:ascii="Times New Roman" w:hAnsi="Times New Roman"/>
                <w:color w:val="000000"/>
                <w:sz w:val="20"/>
              </w:rPr>
              <w:t>the importance of funding predictability and urges Member States in a position to do so to prioritize regular resources and multi-year pledges, given that further reductions in regular resources risk jeopardizing the ability of UNDP and UNFPA to achieve planned strategic results;</w:t>
            </w:r>
          </w:p>
        </w:tc>
        <w:tc>
          <w:tcPr>
            <w:tcW w:w="1325" w:type="dxa"/>
            <w:shd w:val="clear" w:color="auto" w:fill="D9D9D9"/>
          </w:tcPr>
          <w:p w14:paraId="7105BB22" w14:textId="1D10ADF4"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5A7575D5" w14:textId="77777777" w:rsidTr="002E592C">
        <w:trPr>
          <w:trHeight w:val="180"/>
        </w:trPr>
        <w:tc>
          <w:tcPr>
            <w:tcW w:w="1705" w:type="dxa"/>
            <w:vMerge/>
          </w:tcPr>
          <w:p w14:paraId="658DB9A5"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tcPr>
          <w:p w14:paraId="0917C9AF"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 Reform, Budget</w:t>
            </w:r>
          </w:p>
        </w:tc>
        <w:tc>
          <w:tcPr>
            <w:tcW w:w="1530" w:type="dxa"/>
          </w:tcPr>
          <w:p w14:paraId="70A0F0C6"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Policy and Strategy Division</w:t>
            </w:r>
          </w:p>
        </w:tc>
        <w:tc>
          <w:tcPr>
            <w:tcW w:w="3330" w:type="dxa"/>
          </w:tcPr>
          <w:p w14:paraId="6941D097"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11.</w:t>
            </w:r>
            <w:r>
              <w:rPr>
                <w:rFonts w:ascii="Times New Roman" w:eastAsia="Times New Roman" w:hAnsi="Times New Roman" w:cs="Times New Roman"/>
                <w:i/>
                <w:sz w:val="20"/>
                <w:szCs w:val="20"/>
              </w:rPr>
              <w:t xml:space="preserve"> Encourages</w:t>
            </w:r>
            <w:r>
              <w:rPr>
                <w:rFonts w:ascii="Times New Roman" w:eastAsia="Times New Roman" w:hAnsi="Times New Roman" w:cs="Times New Roman"/>
                <w:sz w:val="20"/>
                <w:szCs w:val="20"/>
              </w:rPr>
              <w:t> UNDP and UNFPA, in collaboration with UN-Women and UNICEF, to place special emphasis on the implementation of their respective Strategic Plans, including the common chapter on joint programming, in accordance with their respective mandates and comparative and collaborative advantages, and to report at the annual session in 2020, including through the midterm reviews of their respective Strategic Plans, where and how the inter-agency process among the United Nations funds and programmes has led to greater efficiencies and effectiveness.</w:t>
            </w:r>
          </w:p>
        </w:tc>
        <w:tc>
          <w:tcPr>
            <w:tcW w:w="1170" w:type="dxa"/>
          </w:tcPr>
          <w:p w14:paraId="1CEC2A04" w14:textId="77777777" w:rsidR="002E592C" w:rsidRDefault="002E592C" w:rsidP="002E592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2020</w:t>
            </w:r>
            <w:r>
              <w:rPr>
                <w:rFonts w:ascii="Times New Roman" w:eastAsia="Times New Roman" w:hAnsi="Times New Roman" w:cs="Times New Roman"/>
                <w:sz w:val="20"/>
                <w:szCs w:val="20"/>
                <w:highlight w:val="white"/>
              </w:rPr>
              <w:t xml:space="preserve"> Annual Session</w:t>
            </w:r>
          </w:p>
        </w:tc>
        <w:tc>
          <w:tcPr>
            <w:tcW w:w="3690" w:type="dxa"/>
          </w:tcPr>
          <w:p w14:paraId="2B14AA47" w14:textId="4ADAE6EC" w:rsidR="002E592C" w:rsidRDefault="002E592C" w:rsidP="002E592C">
            <w:pPr>
              <w:rPr>
                <w:rFonts w:ascii="Times New Roman" w:eastAsia="Times New Roman" w:hAnsi="Times New Roman" w:cs="Times New Roman"/>
                <w:sz w:val="20"/>
                <w:szCs w:val="20"/>
              </w:rPr>
            </w:pPr>
            <w:r w:rsidRPr="00DA52EC">
              <w:rPr>
                <w:rFonts w:ascii="Times New Roman" w:eastAsia="Times New Roman" w:hAnsi="Times New Roman" w:cs="Times New Roman"/>
                <w:sz w:val="20"/>
                <w:szCs w:val="20"/>
              </w:rPr>
              <w:t xml:space="preserve">UNFPA has worked closely with UNDP, UNICEF and UN Women, </w:t>
            </w:r>
            <w:r>
              <w:rPr>
                <w:rFonts w:ascii="Times New Roman" w:eastAsia="Times New Roman" w:hAnsi="Times New Roman" w:cs="Times New Roman"/>
                <w:sz w:val="20"/>
                <w:szCs w:val="20"/>
              </w:rPr>
              <w:t>including through</w:t>
            </w:r>
            <w:r w:rsidRPr="00DA52EC">
              <w:rPr>
                <w:rFonts w:ascii="Times New Roman" w:eastAsia="Times New Roman" w:hAnsi="Times New Roman" w:cs="Times New Roman"/>
                <w:sz w:val="20"/>
                <w:szCs w:val="20"/>
              </w:rPr>
              <w:t xml:space="preserve"> harmoniz</w:t>
            </w:r>
            <w:r>
              <w:rPr>
                <w:rFonts w:ascii="Times New Roman" w:eastAsia="Times New Roman" w:hAnsi="Times New Roman" w:cs="Times New Roman"/>
                <w:sz w:val="20"/>
                <w:szCs w:val="20"/>
              </w:rPr>
              <w:t>ing</w:t>
            </w:r>
            <w:r w:rsidRPr="00DA52EC">
              <w:rPr>
                <w:rFonts w:ascii="Times New Roman" w:eastAsia="Times New Roman" w:hAnsi="Times New Roman" w:cs="Times New Roman"/>
                <w:sz w:val="20"/>
                <w:szCs w:val="20"/>
              </w:rPr>
              <w:t xml:space="preserve"> approach</w:t>
            </w:r>
            <w:r>
              <w:rPr>
                <w:rFonts w:ascii="Times New Roman" w:eastAsia="Times New Roman" w:hAnsi="Times New Roman" w:cs="Times New Roman"/>
                <w:sz w:val="20"/>
                <w:szCs w:val="20"/>
              </w:rPr>
              <w:t>es</w:t>
            </w:r>
            <w:r w:rsidRPr="00DA52E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w:t>
            </w:r>
            <w:r w:rsidRPr="00DA52EC">
              <w:rPr>
                <w:rFonts w:ascii="Times New Roman" w:eastAsia="Times New Roman" w:hAnsi="Times New Roman" w:cs="Times New Roman"/>
                <w:sz w:val="20"/>
                <w:szCs w:val="20"/>
              </w:rPr>
              <w:t xml:space="preserve"> the MTR and joint efforts in </w:t>
            </w:r>
            <w:r>
              <w:rPr>
                <w:rFonts w:ascii="Times New Roman" w:eastAsia="Times New Roman" w:hAnsi="Times New Roman" w:cs="Times New Roman"/>
                <w:sz w:val="20"/>
                <w:szCs w:val="20"/>
              </w:rPr>
              <w:t>i</w:t>
            </w:r>
            <w:r w:rsidRPr="00DA52EC">
              <w:rPr>
                <w:rFonts w:ascii="Times New Roman" w:eastAsia="Times New Roman" w:hAnsi="Times New Roman" w:cs="Times New Roman"/>
                <w:sz w:val="20"/>
                <w:szCs w:val="20"/>
              </w:rPr>
              <w:t xml:space="preserve">mplementing the Common Chapter. </w:t>
            </w:r>
            <w:r>
              <w:rPr>
                <w:rFonts w:ascii="Times New Roman" w:eastAsia="Times New Roman" w:hAnsi="Times New Roman" w:cs="Times New Roman"/>
                <w:sz w:val="20"/>
                <w:szCs w:val="20"/>
              </w:rPr>
              <w:t xml:space="preserve">The integrated annual report and MTR has been submitted to the Executive Board for the annual session in 2020, with a report on the Common Chapter as an annex.  </w:t>
            </w:r>
          </w:p>
        </w:tc>
        <w:tc>
          <w:tcPr>
            <w:tcW w:w="1325" w:type="dxa"/>
          </w:tcPr>
          <w:p w14:paraId="52D542EE" w14:textId="186E6F8E"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w:t>
            </w:r>
            <w:r w:rsidRPr="00933446">
              <w:rPr>
                <w:rFonts w:ascii="Noto Sans Symbols" w:eastAsia="Noto Sans Symbols" w:hAnsi="Noto Sans Symbols" w:cs="Noto Sans Symbols"/>
                <w:color w:val="00B050"/>
                <w:sz w:val="72"/>
                <w:szCs w:val="72"/>
              </w:rPr>
              <w:t>●</w:t>
            </w:r>
          </w:p>
        </w:tc>
      </w:tr>
      <w:tr w:rsidR="002E592C" w14:paraId="65BDB486" w14:textId="77777777" w:rsidTr="002E592C">
        <w:trPr>
          <w:trHeight w:val="180"/>
        </w:trPr>
        <w:tc>
          <w:tcPr>
            <w:tcW w:w="1705" w:type="dxa"/>
            <w:vMerge w:val="restart"/>
          </w:tcPr>
          <w:p w14:paraId="30EB8DD7" w14:textId="77777777" w:rsidR="002E592C" w:rsidRDefault="00710EB3" w:rsidP="002E592C">
            <w:pPr>
              <w:rPr>
                <w:rFonts w:ascii="Times New Roman" w:eastAsia="Times New Roman" w:hAnsi="Times New Roman" w:cs="Times New Roman"/>
                <w:sz w:val="20"/>
                <w:szCs w:val="20"/>
              </w:rPr>
            </w:pPr>
            <w:hyperlink r:id="rId24">
              <w:r w:rsidR="002E592C">
                <w:rPr>
                  <w:rFonts w:ascii="Times New Roman" w:eastAsia="Times New Roman" w:hAnsi="Times New Roman" w:cs="Times New Roman"/>
                  <w:color w:val="1155CC"/>
                  <w:sz w:val="20"/>
                  <w:szCs w:val="20"/>
                  <w:u w:val="single"/>
                </w:rPr>
                <w:t>2019/16</w:t>
              </w:r>
            </w:hyperlink>
          </w:p>
          <w:p w14:paraId="43246F9A" w14:textId="57AD2DF0" w:rsidR="002E592C" w:rsidRDefault="00710EB3" w:rsidP="002E592C">
            <w:pPr>
              <w:rPr>
                <w:rFonts w:ascii="Times New Roman" w:eastAsia="Times New Roman" w:hAnsi="Times New Roman" w:cs="Times New Roman"/>
                <w:sz w:val="16"/>
                <w:szCs w:val="16"/>
              </w:rPr>
            </w:pPr>
            <w:hyperlink r:id="rId25">
              <w:r w:rsidR="002E592C">
                <w:rPr>
                  <w:rFonts w:ascii="Times New Roman" w:eastAsia="Times New Roman" w:hAnsi="Times New Roman" w:cs="Times New Roman"/>
                  <w:color w:val="1155CC"/>
                  <w:sz w:val="20"/>
                  <w:szCs w:val="20"/>
                  <w:u w:val="single"/>
                </w:rPr>
                <w:t>Working methods of the Executive Board</w:t>
              </w:r>
            </w:hyperlink>
          </w:p>
        </w:tc>
        <w:tc>
          <w:tcPr>
            <w:tcW w:w="1710" w:type="dxa"/>
            <w:vMerge w:val="restart"/>
          </w:tcPr>
          <w:p w14:paraId="28CDF89D"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p w14:paraId="67DA44FA" w14:textId="7767CE87" w:rsidR="002E592C" w:rsidRDefault="002E592C" w:rsidP="002E592C">
            <w:pPr>
              <w:rPr>
                <w:rFonts w:ascii="Times New Roman" w:eastAsia="Times New Roman" w:hAnsi="Times New Roman" w:cs="Times New Roman"/>
                <w:sz w:val="20"/>
                <w:szCs w:val="20"/>
              </w:rPr>
            </w:pPr>
          </w:p>
        </w:tc>
        <w:tc>
          <w:tcPr>
            <w:tcW w:w="1530" w:type="dxa"/>
            <w:vMerge w:val="restart"/>
          </w:tcPr>
          <w:p w14:paraId="3B952973" w14:textId="77777777" w:rsidR="002E592C" w:rsidRDefault="002E592C" w:rsidP="002E592C">
            <w:pPr>
              <w:rPr>
                <w:rFonts w:ascii="Times New Roman" w:eastAsia="Times New Roman" w:hAnsi="Times New Roman" w:cs="Times New Roman"/>
                <w:sz w:val="20"/>
                <w:szCs w:val="20"/>
              </w:rPr>
            </w:pPr>
          </w:p>
        </w:tc>
        <w:tc>
          <w:tcPr>
            <w:tcW w:w="8190" w:type="dxa"/>
            <w:gridSpan w:val="3"/>
            <w:shd w:val="clear" w:color="auto" w:fill="D9D9D9"/>
          </w:tcPr>
          <w:p w14:paraId="02632E77" w14:textId="132F9ED8" w:rsidR="002E592C" w:rsidRPr="009858F3" w:rsidRDefault="002E592C" w:rsidP="002E592C">
            <w:pPr>
              <w:pBdr>
                <w:top w:val="nil"/>
                <w:left w:val="nil"/>
                <w:bottom w:val="nil"/>
                <w:right w:val="nil"/>
                <w:between w:val="nil"/>
              </w:pBdr>
            </w:pPr>
            <w:r w:rsidRPr="00933446">
              <w:rPr>
                <w:rFonts w:ascii="Times New Roman" w:hAnsi="Times New Roman"/>
                <w:color w:val="000000"/>
                <w:sz w:val="20"/>
              </w:rPr>
              <w:t xml:space="preserve">Para 1. </w:t>
            </w:r>
            <w:r w:rsidRPr="00933446">
              <w:rPr>
                <w:rFonts w:ascii="Times New Roman" w:hAnsi="Times New Roman"/>
                <w:i/>
                <w:color w:val="000000"/>
                <w:sz w:val="20"/>
              </w:rPr>
              <w:t xml:space="preserve">Reaffirms </w:t>
            </w:r>
            <w:r w:rsidRPr="00933446">
              <w:rPr>
                <w:rFonts w:ascii="Times New Roman" w:hAnsi="Times New Roman"/>
                <w:color w:val="000000"/>
                <w:sz w:val="20"/>
              </w:rPr>
              <w:t>the rules of procedure of the Executive Board of UNDP, UNFPA and UNOPS;</w:t>
            </w:r>
          </w:p>
        </w:tc>
        <w:tc>
          <w:tcPr>
            <w:tcW w:w="1325" w:type="dxa"/>
            <w:shd w:val="clear" w:color="auto" w:fill="D9D9D9"/>
          </w:tcPr>
          <w:p w14:paraId="31FA2DD9" w14:textId="6D75122C"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44B523AD" w14:textId="77777777" w:rsidTr="002E592C">
        <w:trPr>
          <w:trHeight w:val="180"/>
        </w:trPr>
        <w:tc>
          <w:tcPr>
            <w:tcW w:w="1705" w:type="dxa"/>
            <w:vMerge/>
          </w:tcPr>
          <w:p w14:paraId="30B4D339" w14:textId="08AEB1E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vMerge/>
          </w:tcPr>
          <w:p w14:paraId="2417FF69" w14:textId="0BB48E91"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tcPr>
          <w:p w14:paraId="47AE207B" w14:textId="77777777"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6A52C65D" w14:textId="0D0C595F" w:rsidR="002E592C" w:rsidRPr="009858F3" w:rsidRDefault="002E592C" w:rsidP="002E592C">
            <w:pPr>
              <w:pBdr>
                <w:top w:val="nil"/>
                <w:left w:val="nil"/>
                <w:bottom w:val="nil"/>
                <w:right w:val="nil"/>
                <w:between w:val="nil"/>
              </w:pBdr>
            </w:pPr>
            <w:r w:rsidRPr="00933446">
              <w:rPr>
                <w:rFonts w:ascii="Times New Roman" w:hAnsi="Times New Roman"/>
                <w:color w:val="000000"/>
                <w:sz w:val="20"/>
              </w:rPr>
              <w:t xml:space="preserve">Para 2. </w:t>
            </w:r>
            <w:r w:rsidRPr="00933446">
              <w:rPr>
                <w:rFonts w:ascii="Times New Roman" w:hAnsi="Times New Roman"/>
                <w:i/>
                <w:color w:val="000000"/>
                <w:sz w:val="20"/>
              </w:rPr>
              <w:t xml:space="preserve">Welcomes </w:t>
            </w:r>
            <w:r w:rsidRPr="00933446">
              <w:rPr>
                <w:rFonts w:ascii="Times New Roman" w:hAnsi="Times New Roman"/>
                <w:color w:val="000000"/>
                <w:sz w:val="20"/>
              </w:rPr>
              <w:t xml:space="preserve">the written account of the core group of Member States that led the joint consultative process with Member States, in an open, transparent and inclusive manner, with a </w:t>
            </w:r>
            <w:r w:rsidRPr="00933446">
              <w:rPr>
                <w:rFonts w:ascii="Times New Roman" w:hAnsi="Times New Roman"/>
                <w:color w:val="000000"/>
                <w:sz w:val="20"/>
              </w:rPr>
              <w:lastRenderedPageBreak/>
              <w:t>view to examining the efficiency and quality of its current sessions, as well as the functions of the joint meeting of the Executive Boards in line with decisions 2019/3 and 2018/22;</w:t>
            </w:r>
          </w:p>
        </w:tc>
        <w:tc>
          <w:tcPr>
            <w:tcW w:w="1325" w:type="dxa"/>
            <w:shd w:val="clear" w:color="auto" w:fill="D9D9D9"/>
          </w:tcPr>
          <w:p w14:paraId="0490DE84" w14:textId="118F8D44"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 actions required</w:t>
            </w:r>
          </w:p>
        </w:tc>
      </w:tr>
      <w:tr w:rsidR="002E592C" w14:paraId="1EE92DEF" w14:textId="77777777" w:rsidTr="002E592C">
        <w:trPr>
          <w:trHeight w:val="180"/>
        </w:trPr>
        <w:tc>
          <w:tcPr>
            <w:tcW w:w="1705" w:type="dxa"/>
            <w:vMerge/>
          </w:tcPr>
          <w:p w14:paraId="0CB0CB73" w14:textId="756B28D0"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vMerge/>
          </w:tcPr>
          <w:p w14:paraId="7579C4CB" w14:textId="1AD2A02E"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tcPr>
          <w:p w14:paraId="5B7FA25F" w14:textId="77777777"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7679A525" w14:textId="53811E1F" w:rsidR="002E592C" w:rsidRPr="009858F3" w:rsidRDefault="002E592C" w:rsidP="002E592C">
            <w:pPr>
              <w:pBdr>
                <w:top w:val="nil"/>
                <w:left w:val="nil"/>
                <w:bottom w:val="nil"/>
                <w:right w:val="nil"/>
                <w:between w:val="nil"/>
              </w:pBdr>
            </w:pPr>
            <w:r w:rsidRPr="00933446">
              <w:rPr>
                <w:rFonts w:ascii="Times New Roman" w:hAnsi="Times New Roman"/>
                <w:color w:val="000000"/>
                <w:sz w:val="20"/>
              </w:rPr>
              <w:t xml:space="preserve">Para 3. </w:t>
            </w:r>
            <w:r w:rsidRPr="00933446">
              <w:rPr>
                <w:rFonts w:ascii="Times New Roman" w:hAnsi="Times New Roman"/>
                <w:i/>
                <w:color w:val="000000"/>
                <w:sz w:val="20"/>
              </w:rPr>
              <w:t xml:space="preserve">Recognizes </w:t>
            </w:r>
            <w:r w:rsidRPr="00933446">
              <w:rPr>
                <w:rFonts w:ascii="Times New Roman" w:hAnsi="Times New Roman"/>
                <w:color w:val="000000"/>
                <w:sz w:val="20"/>
              </w:rPr>
              <w:t>the technical support provided by the secretariats of the UNDP/UNFPA/UNOPS, UNICEF, UN-Women and WFP Executive Boards to the core group and notes the annex to the written account as prepared by the secretariats;</w:t>
            </w:r>
          </w:p>
        </w:tc>
        <w:tc>
          <w:tcPr>
            <w:tcW w:w="1325" w:type="dxa"/>
            <w:shd w:val="clear" w:color="auto" w:fill="D9D9D9"/>
          </w:tcPr>
          <w:p w14:paraId="33C16FC2" w14:textId="638E32C6"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053D194F" w14:textId="77777777" w:rsidTr="002E592C">
        <w:trPr>
          <w:trHeight w:val="180"/>
        </w:trPr>
        <w:tc>
          <w:tcPr>
            <w:tcW w:w="1705" w:type="dxa"/>
            <w:vMerge/>
          </w:tcPr>
          <w:p w14:paraId="3286F02D" w14:textId="579BBD5C"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vMerge/>
          </w:tcPr>
          <w:p w14:paraId="7DB8C915" w14:textId="4D5F4F79"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tcPr>
          <w:p w14:paraId="3507298F" w14:textId="77777777"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66D1FA3E" w14:textId="68CABFB0" w:rsidR="002E592C" w:rsidRPr="009858F3" w:rsidRDefault="002E592C" w:rsidP="002E592C">
            <w:pPr>
              <w:pBdr>
                <w:top w:val="nil"/>
                <w:left w:val="nil"/>
                <w:bottom w:val="nil"/>
                <w:right w:val="nil"/>
                <w:between w:val="nil"/>
              </w:pBdr>
            </w:pPr>
            <w:r w:rsidRPr="00933446">
              <w:rPr>
                <w:rFonts w:ascii="Times New Roman" w:hAnsi="Times New Roman"/>
                <w:color w:val="000000"/>
                <w:sz w:val="20"/>
              </w:rPr>
              <w:t xml:space="preserve">Para 4. </w:t>
            </w:r>
            <w:r w:rsidRPr="00933446">
              <w:rPr>
                <w:rFonts w:ascii="Times New Roman" w:hAnsi="Times New Roman"/>
                <w:i/>
                <w:color w:val="000000"/>
                <w:sz w:val="20"/>
              </w:rPr>
              <w:t xml:space="preserve">Stresses </w:t>
            </w:r>
            <w:r w:rsidRPr="00933446">
              <w:rPr>
                <w:rFonts w:ascii="Times New Roman" w:hAnsi="Times New Roman"/>
                <w:color w:val="000000"/>
                <w:sz w:val="20"/>
              </w:rPr>
              <w:t>that the overarching principles of the discussion on working methods of the Executive Boards are the preservation of executive guidance and oversight of agencies; avoidance of duplication with the function of the Economic and Social Council operational activities segment and the respective Executive Boards; and respect for the different mandates and characteristics of each agency, fund, programme and entity;</w:t>
            </w:r>
          </w:p>
        </w:tc>
        <w:tc>
          <w:tcPr>
            <w:tcW w:w="1325" w:type="dxa"/>
            <w:shd w:val="clear" w:color="auto" w:fill="D9D9D9"/>
          </w:tcPr>
          <w:p w14:paraId="207A0C78" w14:textId="404B1A3F"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3F65BD18" w14:textId="77777777" w:rsidTr="002E592C">
        <w:trPr>
          <w:trHeight w:val="638"/>
        </w:trPr>
        <w:tc>
          <w:tcPr>
            <w:tcW w:w="1705" w:type="dxa"/>
            <w:vMerge/>
          </w:tcPr>
          <w:p w14:paraId="29B1D2B0" w14:textId="1A74CCCE"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shd w:val="clear" w:color="auto" w:fill="auto"/>
          </w:tcPr>
          <w:p w14:paraId="25EC7431"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auto"/>
          </w:tcPr>
          <w:p w14:paraId="7B3255DC"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p w14:paraId="5514E5DC" w14:textId="77777777" w:rsidR="002E592C" w:rsidRDefault="002E592C" w:rsidP="002E592C">
            <w:pPr>
              <w:rPr>
                <w:rFonts w:ascii="Times New Roman" w:eastAsia="Times New Roman" w:hAnsi="Times New Roman" w:cs="Times New Roman"/>
                <w:sz w:val="20"/>
                <w:szCs w:val="20"/>
              </w:rPr>
            </w:pPr>
          </w:p>
        </w:tc>
        <w:tc>
          <w:tcPr>
            <w:tcW w:w="3330" w:type="dxa"/>
            <w:shd w:val="clear" w:color="auto" w:fill="auto"/>
          </w:tcPr>
          <w:p w14:paraId="1DC31C64" w14:textId="77777777" w:rsidR="002E592C" w:rsidRDefault="002E592C" w:rsidP="002E592C">
            <w:pP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rPr>
              <w:t xml:space="preserve">Para 5.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UNDP/UNFPA/UNOPS, in collaboration with UNICEF, </w:t>
            </w:r>
            <w:r>
              <w:rPr>
                <w:rFonts w:ascii="Times New Roman" w:eastAsia="Times New Roman" w:hAnsi="Times New Roman" w:cs="Times New Roman"/>
                <w:sz w:val="20"/>
                <w:szCs w:val="20"/>
              </w:rPr>
              <w:br/>
              <w:t xml:space="preserve">UN-Women and WFP, to organize joint informal briefings/consultations and strongly encourages that they be scheduled within socially acceptable hours to allow the WFP Executive Board to participate from Rome; </w:t>
            </w:r>
          </w:p>
        </w:tc>
        <w:tc>
          <w:tcPr>
            <w:tcW w:w="1170" w:type="dxa"/>
            <w:shd w:val="clear" w:color="auto" w:fill="auto"/>
          </w:tcPr>
          <w:p w14:paraId="6124D848"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5D8A2596"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Joint informal consultations and briefings will continue to be organized and will take place at socially acceptable hours to allow the WFP will participate.</w:t>
            </w:r>
          </w:p>
        </w:tc>
        <w:tc>
          <w:tcPr>
            <w:tcW w:w="1325" w:type="dxa"/>
            <w:shd w:val="clear" w:color="auto" w:fill="auto"/>
          </w:tcPr>
          <w:p w14:paraId="17D0C6C2" w14:textId="77777777"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and ongoing </w:t>
            </w:r>
            <w:r>
              <w:rPr>
                <w:rFonts w:ascii="Noto Sans Symbols" w:eastAsia="Noto Sans Symbols" w:hAnsi="Noto Sans Symbols" w:cs="Noto Sans Symbols"/>
                <w:color w:val="00B050"/>
                <w:sz w:val="72"/>
                <w:szCs w:val="72"/>
              </w:rPr>
              <w:t>●</w:t>
            </w:r>
          </w:p>
        </w:tc>
      </w:tr>
      <w:tr w:rsidR="002E592C" w14:paraId="264DFD1E" w14:textId="77777777" w:rsidTr="002E592C">
        <w:tc>
          <w:tcPr>
            <w:tcW w:w="1705" w:type="dxa"/>
            <w:vMerge/>
          </w:tcPr>
          <w:p w14:paraId="3D141989"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4724721D"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auto"/>
          </w:tcPr>
          <w:p w14:paraId="5C3A981A"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p w14:paraId="4EEA07EB" w14:textId="77777777" w:rsidR="002E592C" w:rsidRDefault="002E592C" w:rsidP="002E592C">
            <w:pPr>
              <w:rPr>
                <w:rFonts w:ascii="Times New Roman" w:eastAsia="Times New Roman" w:hAnsi="Times New Roman" w:cs="Times New Roman"/>
                <w:sz w:val="20"/>
                <w:szCs w:val="20"/>
              </w:rPr>
            </w:pPr>
          </w:p>
        </w:tc>
        <w:tc>
          <w:tcPr>
            <w:tcW w:w="3330" w:type="dxa"/>
            <w:shd w:val="clear" w:color="auto" w:fill="auto"/>
          </w:tcPr>
          <w:p w14:paraId="033EA07C"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6.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the secretariat of the UNDP/UNFPA/UNOPS Executive Board, in collaboration with the secretariats of the Executive Boards of UNICEF, UN-Women and WFP, to present initial proposals to improve the working methods of the joint meeting of the Boards, including an optimal timing for convening the joint meeting of the Boards, for consideration by Member States at the second regular session 2019, mindful that the joint meeting of the Boards does not have decision-making authority and of the need to avoid duplication and overlap with the functions of the Economic and Social Council operational activities segment; </w:t>
            </w:r>
          </w:p>
        </w:tc>
        <w:tc>
          <w:tcPr>
            <w:tcW w:w="1170" w:type="dxa"/>
            <w:shd w:val="clear" w:color="auto" w:fill="auto"/>
          </w:tcPr>
          <w:p w14:paraId="149F6DEC"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 Second Regular Session</w:t>
            </w:r>
          </w:p>
        </w:tc>
        <w:tc>
          <w:tcPr>
            <w:tcW w:w="3690" w:type="dxa"/>
            <w:shd w:val="clear" w:color="auto" w:fill="auto"/>
          </w:tcPr>
          <w:p w14:paraId="4348A50B"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A joint response by the secretariats of the UNDP/UNFPA/UNOPS, UNICEF and UN-Women on working methods of the Executive Boards was produced and presented at the Second Regular Session 2019.</w:t>
            </w:r>
          </w:p>
        </w:tc>
        <w:tc>
          <w:tcPr>
            <w:tcW w:w="1325" w:type="dxa"/>
            <w:shd w:val="clear" w:color="auto" w:fill="auto"/>
          </w:tcPr>
          <w:p w14:paraId="54F06B37" w14:textId="77777777" w:rsidR="002E592C" w:rsidRDefault="002E592C" w:rsidP="002E592C">
            <w:pPr>
              <w:jc w:val="center"/>
              <w:rPr>
                <w:rFonts w:ascii="Times New Roman" w:eastAsia="Times New Roman" w:hAnsi="Times New Roman" w:cs="Times New Roman"/>
                <w:color w:val="00B050"/>
                <w:sz w:val="20"/>
                <w:szCs w:val="20"/>
              </w:rPr>
            </w:pPr>
            <w:r>
              <w:rPr>
                <w:rFonts w:ascii="Times New Roman" w:eastAsia="Times New Roman" w:hAnsi="Times New Roman" w:cs="Times New Roman"/>
                <w:sz w:val="20"/>
                <w:szCs w:val="20"/>
              </w:rPr>
              <w:t xml:space="preserve">Completed </w:t>
            </w:r>
            <w:r>
              <w:rPr>
                <w:rFonts w:ascii="Noto Sans Symbols" w:eastAsia="Noto Sans Symbols" w:hAnsi="Noto Sans Symbols" w:cs="Noto Sans Symbols"/>
                <w:color w:val="00B050"/>
                <w:sz w:val="72"/>
                <w:szCs w:val="72"/>
              </w:rPr>
              <w:t>●</w:t>
            </w:r>
          </w:p>
        </w:tc>
      </w:tr>
      <w:tr w:rsidR="002E592C" w14:paraId="59A80B0A" w14:textId="77777777" w:rsidTr="002E592C">
        <w:tc>
          <w:tcPr>
            <w:tcW w:w="1705" w:type="dxa"/>
            <w:vMerge/>
          </w:tcPr>
          <w:p w14:paraId="18F41D1A"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color w:val="00B050"/>
                <w:sz w:val="20"/>
              </w:rPr>
            </w:pPr>
          </w:p>
        </w:tc>
        <w:tc>
          <w:tcPr>
            <w:tcW w:w="1710" w:type="dxa"/>
            <w:shd w:val="clear" w:color="auto" w:fill="auto"/>
          </w:tcPr>
          <w:p w14:paraId="680D2092"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auto"/>
          </w:tcPr>
          <w:p w14:paraId="5AA76EBC"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p w14:paraId="644FF923" w14:textId="77777777" w:rsidR="002E592C" w:rsidRDefault="002E592C" w:rsidP="002E592C">
            <w:pPr>
              <w:rPr>
                <w:rFonts w:ascii="Times New Roman" w:eastAsia="Times New Roman" w:hAnsi="Times New Roman" w:cs="Times New Roman"/>
                <w:sz w:val="20"/>
                <w:szCs w:val="20"/>
              </w:rPr>
            </w:pPr>
          </w:p>
        </w:tc>
        <w:tc>
          <w:tcPr>
            <w:tcW w:w="3330" w:type="dxa"/>
            <w:shd w:val="clear" w:color="auto" w:fill="auto"/>
          </w:tcPr>
          <w:p w14:paraId="6B15A18F"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7.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that the secretariat propose different alternatives of adjusting the date of the second regular session, mindful that it does not overlap with the other schedules, for consideration by the Executive Board at the second regular session 2019; </w:t>
            </w:r>
          </w:p>
        </w:tc>
        <w:tc>
          <w:tcPr>
            <w:tcW w:w="1170" w:type="dxa"/>
            <w:shd w:val="clear" w:color="auto" w:fill="auto"/>
          </w:tcPr>
          <w:p w14:paraId="37E3CFBB"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 Second Regular Session</w:t>
            </w:r>
          </w:p>
        </w:tc>
        <w:tc>
          <w:tcPr>
            <w:tcW w:w="3690" w:type="dxa"/>
            <w:shd w:val="clear" w:color="auto" w:fill="auto"/>
          </w:tcPr>
          <w:p w14:paraId="39A4F840"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Alternatives for adjusting the date of the Second Regular Session were suggested in the joint response by the secretariats of the UNDP/UNFPA/UNOPS, UNICEF and UN-Women on working methods of the Executive Boards and were presented at the Second Regular Session 2019.</w:t>
            </w:r>
          </w:p>
        </w:tc>
        <w:tc>
          <w:tcPr>
            <w:tcW w:w="1325" w:type="dxa"/>
            <w:shd w:val="clear" w:color="auto" w:fill="auto"/>
          </w:tcPr>
          <w:p w14:paraId="08D47563" w14:textId="042F7DC9"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Completed</w:t>
            </w:r>
            <w:r>
              <w:rPr>
                <w:rFonts w:ascii="Noto Sans Symbols" w:eastAsia="Noto Sans Symbols" w:hAnsi="Noto Sans Symbols" w:cs="Noto Sans Symbols"/>
                <w:color w:val="00B050"/>
                <w:sz w:val="72"/>
                <w:szCs w:val="72"/>
              </w:rPr>
              <w:t>●</w:t>
            </w:r>
          </w:p>
        </w:tc>
      </w:tr>
      <w:tr w:rsidR="002E592C" w14:paraId="582B9E3B" w14:textId="77777777" w:rsidTr="002E592C">
        <w:tc>
          <w:tcPr>
            <w:tcW w:w="1705" w:type="dxa"/>
            <w:vMerge/>
          </w:tcPr>
          <w:p w14:paraId="1EBC61B1"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3BFC7BB9"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auto"/>
          </w:tcPr>
          <w:p w14:paraId="6023396D"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p w14:paraId="425F06E7" w14:textId="77777777" w:rsidR="002E592C" w:rsidRDefault="002E592C" w:rsidP="002E592C">
            <w:pPr>
              <w:rPr>
                <w:rFonts w:ascii="Times New Roman" w:eastAsia="Times New Roman" w:hAnsi="Times New Roman" w:cs="Times New Roman"/>
                <w:sz w:val="20"/>
                <w:szCs w:val="20"/>
              </w:rPr>
            </w:pPr>
          </w:p>
        </w:tc>
        <w:tc>
          <w:tcPr>
            <w:tcW w:w="3330" w:type="dxa"/>
            <w:shd w:val="clear" w:color="auto" w:fill="auto"/>
          </w:tcPr>
          <w:p w14:paraId="5298B2DE"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8.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that an informal, at no cost to the organizations, meeting of the Presidents of the Executive Boards of UNDP/UNFPA/UNOPS, UNICEF, UN-Women and WFP be held on a regular basis for enhanced harmonization of common issues, and for increased coordination among agencies, funds, programmes and entities and the respective Executive Boards, while bearing in mind that according to the rules of procedure of Executive Boards the Presidents remain under the authority of the respective Executive Boards and do not have the authority to make decisions on any substantive matters, and that the outcome of the meetings be shared with the wider membership; </w:t>
            </w:r>
          </w:p>
        </w:tc>
        <w:tc>
          <w:tcPr>
            <w:tcW w:w="1170" w:type="dxa"/>
            <w:shd w:val="clear" w:color="auto" w:fill="auto"/>
          </w:tcPr>
          <w:p w14:paraId="4712DE84"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39EF4F10" w14:textId="052AC5D4" w:rsidR="002E592C" w:rsidRPr="007F1D8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UNFPA’s Executive Board Branch is working with the Board secretariat and other agency secretariats</w:t>
            </w:r>
            <w:r w:rsidRPr="007F1D8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to</w:t>
            </w:r>
            <w:r w:rsidRPr="007F1D8C">
              <w:rPr>
                <w:rFonts w:ascii="Times New Roman" w:eastAsia="Times New Roman" w:hAnsi="Times New Roman" w:cs="Times New Roman"/>
                <w:sz w:val="20"/>
                <w:szCs w:val="20"/>
              </w:rPr>
              <w:t xml:space="preserve"> support all efforts towards having the Presidents of the Boards meet on a regular basis.</w:t>
            </w:r>
            <w:r>
              <w:rPr>
                <w:rFonts w:ascii="Times New Roman" w:eastAsia="Times New Roman" w:hAnsi="Times New Roman" w:cs="Times New Roman"/>
                <w:sz w:val="20"/>
                <w:szCs w:val="20"/>
              </w:rPr>
              <w:t xml:space="preserve"> In 2020 ZOOM was used extensively for such meetings.</w:t>
            </w:r>
          </w:p>
          <w:p w14:paraId="2CB8DBE0" w14:textId="77777777" w:rsidR="002E592C" w:rsidRDefault="002E592C" w:rsidP="002E592C">
            <w:pPr>
              <w:rPr>
                <w:rFonts w:ascii="Times New Roman" w:eastAsia="Times New Roman" w:hAnsi="Times New Roman" w:cs="Times New Roman"/>
                <w:sz w:val="20"/>
                <w:szCs w:val="20"/>
              </w:rPr>
            </w:pPr>
          </w:p>
        </w:tc>
        <w:tc>
          <w:tcPr>
            <w:tcW w:w="1325" w:type="dxa"/>
            <w:shd w:val="clear" w:color="auto" w:fill="auto"/>
          </w:tcPr>
          <w:p w14:paraId="21051E8C" w14:textId="77777777"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and ongoing </w:t>
            </w:r>
          </w:p>
          <w:p w14:paraId="4AD7E9A8" w14:textId="1CC52410" w:rsidR="002E592C" w:rsidRDefault="002E592C" w:rsidP="002E592C">
            <w:pPr>
              <w:jc w:val="center"/>
              <w:rPr>
                <w:rFonts w:ascii="Times New Roman" w:eastAsia="Times New Roman" w:hAnsi="Times New Roman" w:cs="Times New Roman"/>
                <w:color w:val="F1C232"/>
                <w:sz w:val="20"/>
                <w:szCs w:val="20"/>
              </w:rPr>
            </w:pPr>
            <w:r>
              <w:rPr>
                <w:rFonts w:ascii="Noto Sans Symbols" w:eastAsia="Noto Sans Symbols" w:hAnsi="Noto Sans Symbols" w:cs="Noto Sans Symbols"/>
                <w:color w:val="00B050"/>
                <w:sz w:val="72"/>
                <w:szCs w:val="72"/>
              </w:rPr>
              <w:t>●</w:t>
            </w:r>
          </w:p>
        </w:tc>
      </w:tr>
      <w:tr w:rsidR="002E592C" w14:paraId="08671A6D" w14:textId="77777777" w:rsidTr="002E592C">
        <w:tc>
          <w:tcPr>
            <w:tcW w:w="1705" w:type="dxa"/>
            <w:vMerge/>
          </w:tcPr>
          <w:p w14:paraId="543CE38A"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color w:val="F1C232"/>
                <w:sz w:val="20"/>
              </w:rPr>
            </w:pPr>
          </w:p>
        </w:tc>
        <w:tc>
          <w:tcPr>
            <w:tcW w:w="1710" w:type="dxa"/>
            <w:vMerge w:val="restart"/>
            <w:shd w:val="clear" w:color="auto" w:fill="auto"/>
          </w:tcPr>
          <w:p w14:paraId="3EF2197F" w14:textId="2534C484"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vMerge w:val="restart"/>
            <w:shd w:val="clear" w:color="auto" w:fill="auto"/>
          </w:tcPr>
          <w:p w14:paraId="68C8FA58" w14:textId="77777777" w:rsidR="002E592C" w:rsidRDefault="002E592C" w:rsidP="002E592C">
            <w:pPr>
              <w:rPr>
                <w:rFonts w:ascii="Times New Roman" w:eastAsia="Times New Roman" w:hAnsi="Times New Roman" w:cs="Times New Roman"/>
                <w:sz w:val="20"/>
                <w:szCs w:val="20"/>
              </w:rPr>
            </w:pPr>
          </w:p>
        </w:tc>
        <w:tc>
          <w:tcPr>
            <w:tcW w:w="8190" w:type="dxa"/>
            <w:gridSpan w:val="3"/>
            <w:shd w:val="clear" w:color="auto" w:fill="D9D9D9"/>
          </w:tcPr>
          <w:p w14:paraId="3F85779C" w14:textId="7B8E196D" w:rsidR="002E592C" w:rsidRDefault="002E592C" w:rsidP="002E592C">
            <w:pPr>
              <w:rPr>
                <w:rFonts w:ascii="Times New Roman" w:eastAsia="Times New Roman" w:hAnsi="Times New Roman" w:cs="Times New Roman"/>
                <w:sz w:val="20"/>
                <w:szCs w:val="20"/>
              </w:rPr>
            </w:pPr>
            <w:r w:rsidRPr="00F66A6D">
              <w:rPr>
                <w:rFonts w:ascii="Times New Roman" w:eastAsia="Times New Roman" w:hAnsi="Times New Roman" w:cs="Times New Roman"/>
                <w:sz w:val="20"/>
                <w:szCs w:val="20"/>
              </w:rPr>
              <w:t>Para 9. Affirms the need to elect the Bureau members early on to minimize leadership gaps and enhance the efficient functioning of the Presidency and Executive Board at large;</w:t>
            </w:r>
          </w:p>
        </w:tc>
        <w:tc>
          <w:tcPr>
            <w:tcW w:w="1325" w:type="dxa"/>
            <w:shd w:val="clear" w:color="auto" w:fill="D9D9D9"/>
          </w:tcPr>
          <w:p w14:paraId="7E4A6DE6" w14:textId="66504386"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10C785D2" w14:textId="77777777" w:rsidTr="002E592C">
        <w:tc>
          <w:tcPr>
            <w:tcW w:w="1705" w:type="dxa"/>
            <w:vMerge/>
          </w:tcPr>
          <w:p w14:paraId="432D44D8"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3AB6E484" w14:textId="77777777"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156971D3" w14:textId="77777777"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09406547" w14:textId="153959EF" w:rsidR="002E592C" w:rsidRPr="00F66A6D" w:rsidRDefault="002E592C" w:rsidP="002E592C">
            <w:pPr>
              <w:rPr>
                <w:rFonts w:ascii="Times New Roman" w:eastAsia="Times New Roman" w:hAnsi="Times New Roman" w:cs="Times New Roman"/>
                <w:sz w:val="20"/>
                <w:szCs w:val="20"/>
              </w:rPr>
            </w:pPr>
            <w:r w:rsidRPr="00F66A6D">
              <w:rPr>
                <w:rFonts w:ascii="Times New Roman" w:eastAsia="Times New Roman" w:hAnsi="Times New Roman" w:cs="Times New Roman"/>
                <w:sz w:val="20"/>
                <w:szCs w:val="20"/>
              </w:rPr>
              <w:t>Para 10. Recommends that for continuity and smooth transition between outgoing and incoming Bureaux, whenever appropriate and consistent with the relevant rules of procedure, regional groups could consider taking appropriate measures so that one of the Vice-Chairs/Vice-Presidents of the bureau can take on the Chair/Presidency and could be effective in that capacity in the following year;</w:t>
            </w:r>
          </w:p>
        </w:tc>
        <w:tc>
          <w:tcPr>
            <w:tcW w:w="1325" w:type="dxa"/>
            <w:shd w:val="clear" w:color="auto" w:fill="D9D9D9"/>
          </w:tcPr>
          <w:p w14:paraId="0679FC0F" w14:textId="2C7B6ADD"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12D0764B" w14:textId="77777777" w:rsidTr="002E592C">
        <w:tc>
          <w:tcPr>
            <w:tcW w:w="1705" w:type="dxa"/>
            <w:vMerge/>
          </w:tcPr>
          <w:p w14:paraId="1918AF29"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63047DA7" w14:textId="77777777"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3E554DA1" w14:textId="77777777"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698FEAC9" w14:textId="7A8CB4F2" w:rsidR="002E592C" w:rsidRPr="00F66A6D" w:rsidRDefault="002E592C" w:rsidP="002E592C">
            <w:pPr>
              <w:rPr>
                <w:rFonts w:ascii="Times New Roman" w:eastAsia="Times New Roman" w:hAnsi="Times New Roman" w:cs="Times New Roman"/>
                <w:sz w:val="20"/>
                <w:szCs w:val="20"/>
              </w:rPr>
            </w:pPr>
            <w:r w:rsidRPr="00F66A6D">
              <w:rPr>
                <w:rFonts w:ascii="Times New Roman" w:eastAsia="Times New Roman" w:hAnsi="Times New Roman" w:cs="Times New Roman"/>
                <w:sz w:val="20"/>
                <w:szCs w:val="20"/>
              </w:rPr>
              <w:t>Para 11. Notes the need for flexibility on chairing the informal meetings of the Executive Board from the President of the Bureau or one of the Vice-Presidents or designated members of their delegations;</w:t>
            </w:r>
          </w:p>
        </w:tc>
        <w:tc>
          <w:tcPr>
            <w:tcW w:w="1325" w:type="dxa"/>
            <w:shd w:val="clear" w:color="auto" w:fill="D9D9D9"/>
          </w:tcPr>
          <w:p w14:paraId="512EFDEE" w14:textId="78147C98"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337CA739" w14:textId="77777777" w:rsidTr="002E592C">
        <w:tc>
          <w:tcPr>
            <w:tcW w:w="1705" w:type="dxa"/>
            <w:vMerge/>
          </w:tcPr>
          <w:p w14:paraId="1C623339"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7E53D9DC"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auto"/>
          </w:tcPr>
          <w:p w14:paraId="71D9CA0D"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p w14:paraId="4B293BC0" w14:textId="77777777" w:rsidR="002E592C" w:rsidRDefault="002E592C" w:rsidP="002E592C">
            <w:pPr>
              <w:rPr>
                <w:rFonts w:ascii="Times New Roman" w:eastAsia="Times New Roman" w:hAnsi="Times New Roman" w:cs="Times New Roman"/>
                <w:sz w:val="20"/>
                <w:szCs w:val="20"/>
              </w:rPr>
            </w:pPr>
          </w:p>
        </w:tc>
        <w:tc>
          <w:tcPr>
            <w:tcW w:w="3330" w:type="dxa"/>
            <w:shd w:val="clear" w:color="auto" w:fill="auto"/>
          </w:tcPr>
          <w:p w14:paraId="07E6054D"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12.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that the secretariat, in collaboration with the secretariats of the Executive Boards UNICEF and UN-Women, to continue</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convening consecutive formal sessions of the Executive Boards in order to avoid gaps between the formal sessions of the various Executive Boards;</w:t>
            </w:r>
          </w:p>
        </w:tc>
        <w:tc>
          <w:tcPr>
            <w:tcW w:w="1170" w:type="dxa"/>
            <w:shd w:val="clear" w:color="auto" w:fill="auto"/>
          </w:tcPr>
          <w:p w14:paraId="1E661891"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4DC931FD"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secretariats of the Boards will continue all efforts to convene consecutive formal sessions of the Executive Boards, with no gaps in between the Boards.</w:t>
            </w:r>
          </w:p>
        </w:tc>
        <w:tc>
          <w:tcPr>
            <w:tcW w:w="1325" w:type="dxa"/>
            <w:shd w:val="clear" w:color="auto" w:fill="auto"/>
          </w:tcPr>
          <w:p w14:paraId="3A8FA368" w14:textId="5EF0586C"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and ongoing </w:t>
            </w:r>
            <w:r>
              <w:rPr>
                <w:rFonts w:ascii="Noto Sans Symbols" w:eastAsia="Noto Sans Symbols" w:hAnsi="Noto Sans Symbols" w:cs="Noto Sans Symbols"/>
                <w:color w:val="00B050"/>
                <w:sz w:val="72"/>
                <w:szCs w:val="72"/>
              </w:rPr>
              <w:t>●</w:t>
            </w:r>
          </w:p>
        </w:tc>
      </w:tr>
      <w:tr w:rsidR="002E592C" w14:paraId="6923E601" w14:textId="77777777" w:rsidTr="002E592C">
        <w:tc>
          <w:tcPr>
            <w:tcW w:w="1705" w:type="dxa"/>
            <w:vMerge/>
          </w:tcPr>
          <w:p w14:paraId="5027F266"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278B11D7"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auto"/>
          </w:tcPr>
          <w:p w14:paraId="1D383655"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p w14:paraId="10890A76" w14:textId="77777777" w:rsidR="002E592C" w:rsidRDefault="002E592C" w:rsidP="002E592C">
            <w:pPr>
              <w:rPr>
                <w:rFonts w:ascii="Times New Roman" w:eastAsia="Times New Roman" w:hAnsi="Times New Roman" w:cs="Times New Roman"/>
                <w:sz w:val="20"/>
                <w:szCs w:val="20"/>
              </w:rPr>
            </w:pPr>
          </w:p>
        </w:tc>
        <w:tc>
          <w:tcPr>
            <w:tcW w:w="3330" w:type="dxa"/>
            <w:shd w:val="clear" w:color="auto" w:fill="auto"/>
          </w:tcPr>
          <w:p w14:paraId="74631174"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13.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that the secretariat present practical proposals for improving the efficiency of the sessions of the Executive Board, including by reviewing the agenda items and the Board’s efficient consideration of these, for deliberation and consideration by the Executive Board at the second regular session 2019; </w:t>
            </w:r>
          </w:p>
        </w:tc>
        <w:tc>
          <w:tcPr>
            <w:tcW w:w="1170" w:type="dxa"/>
            <w:shd w:val="clear" w:color="auto" w:fill="auto"/>
          </w:tcPr>
          <w:p w14:paraId="17A17F03"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2019 Second Regular Session</w:t>
            </w:r>
          </w:p>
        </w:tc>
        <w:tc>
          <w:tcPr>
            <w:tcW w:w="3690" w:type="dxa"/>
            <w:shd w:val="clear" w:color="auto" w:fill="auto"/>
          </w:tcPr>
          <w:p w14:paraId="299250E9" w14:textId="1DD422CA"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Practical proposals for improving the efficiency of the sessions of the Executive board were captured in the joint response of the secretariats and were presented at the Second Regular Session 2019. These issues were also reflected in the working methods paper presented at the first regular session 2020.</w:t>
            </w:r>
          </w:p>
        </w:tc>
        <w:tc>
          <w:tcPr>
            <w:tcW w:w="1325" w:type="dxa"/>
            <w:shd w:val="clear" w:color="auto" w:fill="auto"/>
          </w:tcPr>
          <w:p w14:paraId="6D36C4AC" w14:textId="77777777" w:rsidR="002E592C" w:rsidRDefault="002E592C" w:rsidP="002E592C">
            <w:pPr>
              <w:jc w:val="center"/>
              <w:rPr>
                <w:rFonts w:ascii="Times New Roman" w:eastAsia="Times New Roman" w:hAnsi="Times New Roman" w:cs="Times New Roman"/>
                <w:color w:val="00B050"/>
                <w:sz w:val="20"/>
                <w:szCs w:val="20"/>
              </w:rPr>
            </w:pPr>
            <w:r>
              <w:rPr>
                <w:rFonts w:ascii="Times New Roman" w:eastAsia="Times New Roman" w:hAnsi="Times New Roman" w:cs="Times New Roman"/>
                <w:sz w:val="20"/>
                <w:szCs w:val="20"/>
              </w:rPr>
              <w:t xml:space="preserve">Completed </w:t>
            </w:r>
            <w:r>
              <w:rPr>
                <w:rFonts w:ascii="Noto Sans Symbols" w:eastAsia="Noto Sans Symbols" w:hAnsi="Noto Sans Symbols" w:cs="Noto Sans Symbols"/>
                <w:color w:val="00B050"/>
                <w:sz w:val="72"/>
                <w:szCs w:val="72"/>
              </w:rPr>
              <w:t>●</w:t>
            </w:r>
          </w:p>
        </w:tc>
      </w:tr>
      <w:tr w:rsidR="002E592C" w14:paraId="558E43B9" w14:textId="77777777" w:rsidTr="002E592C">
        <w:tc>
          <w:tcPr>
            <w:tcW w:w="1705" w:type="dxa"/>
            <w:vMerge/>
          </w:tcPr>
          <w:p w14:paraId="213BA761"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color w:val="00B050"/>
                <w:sz w:val="20"/>
              </w:rPr>
            </w:pPr>
          </w:p>
        </w:tc>
        <w:tc>
          <w:tcPr>
            <w:tcW w:w="1710" w:type="dxa"/>
            <w:shd w:val="clear" w:color="auto" w:fill="auto"/>
          </w:tcPr>
          <w:p w14:paraId="0891071D"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auto"/>
          </w:tcPr>
          <w:p w14:paraId="3ECA92F7"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tc>
        <w:tc>
          <w:tcPr>
            <w:tcW w:w="3330" w:type="dxa"/>
            <w:shd w:val="clear" w:color="auto" w:fill="auto"/>
          </w:tcPr>
          <w:p w14:paraId="7C74E6BE" w14:textId="77777777" w:rsidR="002E592C" w:rsidRDefault="002E592C" w:rsidP="002E592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Para 14.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that the Executive Board, with the support of the secretariat, make its sessions interactive, while securing the time slot for group and national statements as appropriate and necessary; </w:t>
            </w:r>
          </w:p>
        </w:tc>
        <w:tc>
          <w:tcPr>
            <w:tcW w:w="1170" w:type="dxa"/>
            <w:shd w:val="clear" w:color="auto" w:fill="auto"/>
          </w:tcPr>
          <w:p w14:paraId="2BC4FF23"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3F7C9BC9"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secretariat will support all efforts toward making the Board sessions more interactive while securing the time slot for group and national statements as appropriate and necessary.</w:t>
            </w:r>
          </w:p>
        </w:tc>
        <w:tc>
          <w:tcPr>
            <w:tcW w:w="1325" w:type="dxa"/>
            <w:shd w:val="clear" w:color="auto" w:fill="auto"/>
          </w:tcPr>
          <w:p w14:paraId="2A713F18" w14:textId="457D1B73"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w:t>
            </w:r>
            <w:r>
              <w:rPr>
                <w:rFonts w:ascii="Noto Sans Symbols" w:eastAsia="Noto Sans Symbols" w:hAnsi="Noto Sans Symbols" w:cs="Noto Sans Symbols"/>
                <w:color w:val="00B050"/>
                <w:sz w:val="72"/>
                <w:szCs w:val="72"/>
              </w:rPr>
              <w:t>●</w:t>
            </w:r>
          </w:p>
        </w:tc>
      </w:tr>
      <w:tr w:rsidR="002E592C" w14:paraId="3E18977A" w14:textId="77777777" w:rsidTr="002E592C">
        <w:tc>
          <w:tcPr>
            <w:tcW w:w="1705" w:type="dxa"/>
            <w:vMerge/>
          </w:tcPr>
          <w:p w14:paraId="4DC8FF66"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tcPr>
          <w:p w14:paraId="32FADB2D"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tcPr>
          <w:p w14:paraId="5CB70F22"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tc>
        <w:tc>
          <w:tcPr>
            <w:tcW w:w="3330" w:type="dxa"/>
          </w:tcPr>
          <w:p w14:paraId="75CC779F"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15.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that while encouraging interactive discussions, any format for enhanced interaction with the heads of the agencies should contain follow-up actions within existing mechanisms;</w:t>
            </w:r>
            <w:r>
              <w:rPr>
                <w:rFonts w:ascii="Times New Roman" w:eastAsia="Times New Roman" w:hAnsi="Times New Roman" w:cs="Times New Roman"/>
                <w:b/>
                <w:sz w:val="20"/>
                <w:szCs w:val="20"/>
              </w:rPr>
              <w:t xml:space="preserve"> </w:t>
            </w:r>
          </w:p>
        </w:tc>
        <w:tc>
          <w:tcPr>
            <w:tcW w:w="1170" w:type="dxa"/>
          </w:tcPr>
          <w:p w14:paraId="4015FAA9"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tcPr>
          <w:p w14:paraId="263DEE74"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Follow up actions will be contained within existing mechanisms.</w:t>
            </w:r>
          </w:p>
        </w:tc>
        <w:tc>
          <w:tcPr>
            <w:tcW w:w="1325" w:type="dxa"/>
          </w:tcPr>
          <w:p w14:paraId="30F18F70" w14:textId="77777777" w:rsidR="002E592C" w:rsidRDefault="002E592C" w:rsidP="002E592C">
            <w:pPr>
              <w:jc w:val="center"/>
              <w:rPr>
                <w:rFonts w:ascii="Times New Roman" w:eastAsia="Times New Roman" w:hAnsi="Times New Roman" w:cs="Times New Roman"/>
                <w:color w:val="00B050"/>
                <w:sz w:val="20"/>
                <w:szCs w:val="20"/>
              </w:rPr>
            </w:pPr>
            <w:r>
              <w:rPr>
                <w:rFonts w:ascii="Times New Roman" w:eastAsia="Times New Roman" w:hAnsi="Times New Roman" w:cs="Times New Roman"/>
                <w:sz w:val="20"/>
                <w:szCs w:val="20"/>
              </w:rPr>
              <w:t xml:space="preserve">Completed and ongoing </w:t>
            </w:r>
            <w:r>
              <w:rPr>
                <w:rFonts w:ascii="Noto Sans Symbols" w:eastAsia="Noto Sans Symbols" w:hAnsi="Noto Sans Symbols" w:cs="Noto Sans Symbols"/>
                <w:color w:val="00B050"/>
                <w:sz w:val="72"/>
                <w:szCs w:val="72"/>
              </w:rPr>
              <w:t>●</w:t>
            </w:r>
          </w:p>
        </w:tc>
      </w:tr>
      <w:tr w:rsidR="002E592C" w14:paraId="5E4D03B2" w14:textId="77777777" w:rsidTr="002E592C">
        <w:tc>
          <w:tcPr>
            <w:tcW w:w="1705" w:type="dxa"/>
            <w:vMerge/>
          </w:tcPr>
          <w:p w14:paraId="5077EA5A"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color w:val="00B050"/>
                <w:sz w:val="20"/>
              </w:rPr>
            </w:pPr>
          </w:p>
        </w:tc>
        <w:tc>
          <w:tcPr>
            <w:tcW w:w="1710" w:type="dxa"/>
            <w:shd w:val="clear" w:color="auto" w:fill="auto"/>
          </w:tcPr>
          <w:p w14:paraId="23666007"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auto"/>
          </w:tcPr>
          <w:p w14:paraId="297EC483"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p w14:paraId="7F459281" w14:textId="77777777" w:rsidR="002E592C" w:rsidRDefault="002E592C" w:rsidP="002E592C">
            <w:pPr>
              <w:rPr>
                <w:rFonts w:ascii="Times New Roman" w:eastAsia="Times New Roman" w:hAnsi="Times New Roman" w:cs="Times New Roman"/>
                <w:sz w:val="20"/>
                <w:szCs w:val="20"/>
              </w:rPr>
            </w:pPr>
          </w:p>
        </w:tc>
        <w:tc>
          <w:tcPr>
            <w:tcW w:w="3330" w:type="dxa"/>
            <w:shd w:val="clear" w:color="auto" w:fill="auto"/>
          </w:tcPr>
          <w:p w14:paraId="2B12528E"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16. </w:t>
            </w:r>
            <w:r>
              <w:rPr>
                <w:rFonts w:ascii="Times New Roman" w:eastAsia="Times New Roman" w:hAnsi="Times New Roman" w:cs="Times New Roman"/>
                <w:i/>
                <w:sz w:val="20"/>
                <w:szCs w:val="20"/>
              </w:rPr>
              <w:t>Encourages</w:t>
            </w:r>
            <w:r>
              <w:rPr>
                <w:rFonts w:ascii="Times New Roman" w:eastAsia="Times New Roman" w:hAnsi="Times New Roman" w:cs="Times New Roman"/>
                <w:sz w:val="20"/>
                <w:szCs w:val="20"/>
              </w:rPr>
              <w:t xml:space="preserve"> that the heads of agencies, funds, programmes and entities participating in Board sessions provide the full texts of their statements or opening remarks (presentation) online in advance and deliver shorter statements at the Executive Board sessions. The statements and presentations should be concise in highlighting the main issues, evidenced-based and action-oriented in addressing the challenges; </w:t>
            </w:r>
          </w:p>
        </w:tc>
        <w:tc>
          <w:tcPr>
            <w:tcW w:w="1170" w:type="dxa"/>
            <w:shd w:val="clear" w:color="auto" w:fill="auto"/>
          </w:tcPr>
          <w:p w14:paraId="78F5D671"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0A30AA7C" w14:textId="088D78E6"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UNFPA has been providing detailed outlines of the Executive Director's statement in advance and will continue to do so. The statement of the ED is concise, evidence-based and action-oriented in addressing the challenges and will continue to be so.</w:t>
            </w:r>
          </w:p>
        </w:tc>
        <w:tc>
          <w:tcPr>
            <w:tcW w:w="1325" w:type="dxa"/>
            <w:shd w:val="clear" w:color="auto" w:fill="auto"/>
          </w:tcPr>
          <w:p w14:paraId="08090D39" w14:textId="71D0FBE2" w:rsidR="002E592C" w:rsidRDefault="002E592C" w:rsidP="002E592C">
            <w:pPr>
              <w:jc w:val="center"/>
              <w:rPr>
                <w:rFonts w:ascii="Noto Sans Symbols" w:eastAsia="Noto Sans Symbols" w:hAnsi="Noto Sans Symbols" w:cs="Noto Sans Symbols"/>
                <w:color w:val="F1C232"/>
                <w:sz w:val="72"/>
                <w:szCs w:val="72"/>
                <w:highlight w:val="cyan"/>
              </w:rPr>
            </w:pPr>
            <w:r>
              <w:rPr>
                <w:rFonts w:ascii="Times New Roman" w:eastAsia="Times New Roman" w:hAnsi="Times New Roman" w:cs="Times New Roman"/>
                <w:sz w:val="20"/>
                <w:szCs w:val="20"/>
              </w:rPr>
              <w:t xml:space="preserve">Completed and ongoing </w:t>
            </w:r>
            <w:r>
              <w:rPr>
                <w:rFonts w:ascii="Noto Sans Symbols" w:eastAsia="Noto Sans Symbols" w:hAnsi="Noto Sans Symbols" w:cs="Noto Sans Symbols"/>
                <w:color w:val="00B050"/>
                <w:sz w:val="72"/>
                <w:szCs w:val="72"/>
              </w:rPr>
              <w:t>●</w:t>
            </w:r>
          </w:p>
        </w:tc>
      </w:tr>
      <w:tr w:rsidR="002E592C" w14:paraId="748212AA" w14:textId="77777777" w:rsidTr="002E592C">
        <w:tc>
          <w:tcPr>
            <w:tcW w:w="1705" w:type="dxa"/>
            <w:vMerge/>
          </w:tcPr>
          <w:p w14:paraId="79BB50C4" w14:textId="77777777" w:rsidR="002E592C" w:rsidRPr="00933446" w:rsidRDefault="002E592C" w:rsidP="002E592C">
            <w:pPr>
              <w:widowControl w:val="0"/>
              <w:pBdr>
                <w:top w:val="nil"/>
                <w:left w:val="nil"/>
                <w:bottom w:val="nil"/>
                <w:right w:val="nil"/>
                <w:between w:val="nil"/>
              </w:pBdr>
              <w:spacing w:line="276" w:lineRule="auto"/>
              <w:rPr>
                <w:rFonts w:ascii="Noto Sans Symbols" w:hAnsi="Noto Sans Symbols"/>
                <w:color w:val="F1C232"/>
                <w:sz w:val="72"/>
                <w:highlight w:val="cyan"/>
              </w:rPr>
            </w:pPr>
          </w:p>
        </w:tc>
        <w:tc>
          <w:tcPr>
            <w:tcW w:w="1710" w:type="dxa"/>
            <w:vMerge w:val="restart"/>
            <w:shd w:val="clear" w:color="auto" w:fill="auto"/>
          </w:tcPr>
          <w:p w14:paraId="30009567"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p w14:paraId="221662F8" w14:textId="0ED084CD" w:rsidR="002E592C" w:rsidRDefault="002E592C" w:rsidP="002E592C">
            <w:pPr>
              <w:rPr>
                <w:rFonts w:ascii="Times New Roman" w:eastAsia="Times New Roman" w:hAnsi="Times New Roman" w:cs="Times New Roman"/>
                <w:sz w:val="20"/>
                <w:szCs w:val="20"/>
              </w:rPr>
            </w:pPr>
          </w:p>
        </w:tc>
        <w:tc>
          <w:tcPr>
            <w:tcW w:w="1530" w:type="dxa"/>
            <w:vMerge w:val="restart"/>
            <w:shd w:val="clear" w:color="auto" w:fill="auto"/>
          </w:tcPr>
          <w:p w14:paraId="4FDF8FFF" w14:textId="77777777" w:rsidR="002E592C" w:rsidRDefault="002E592C" w:rsidP="002E592C">
            <w:pPr>
              <w:rPr>
                <w:rFonts w:ascii="Times New Roman" w:eastAsia="Times New Roman" w:hAnsi="Times New Roman" w:cs="Times New Roman"/>
                <w:sz w:val="20"/>
                <w:szCs w:val="20"/>
              </w:rPr>
            </w:pPr>
          </w:p>
        </w:tc>
        <w:tc>
          <w:tcPr>
            <w:tcW w:w="8190" w:type="dxa"/>
            <w:gridSpan w:val="3"/>
            <w:shd w:val="clear" w:color="auto" w:fill="D9D9D9"/>
          </w:tcPr>
          <w:p w14:paraId="1378C38E" w14:textId="721B0E9E" w:rsidR="002E592C" w:rsidRPr="009858F3" w:rsidRDefault="002E592C" w:rsidP="002E592C">
            <w:pPr>
              <w:pBdr>
                <w:top w:val="nil"/>
                <w:left w:val="nil"/>
                <w:bottom w:val="nil"/>
                <w:right w:val="nil"/>
                <w:between w:val="nil"/>
              </w:pBdr>
            </w:pPr>
            <w:r w:rsidRPr="00933446">
              <w:rPr>
                <w:rFonts w:ascii="Times New Roman" w:hAnsi="Times New Roman"/>
                <w:color w:val="000000"/>
                <w:sz w:val="20"/>
              </w:rPr>
              <w:t xml:space="preserve">Para 17. </w:t>
            </w:r>
            <w:r w:rsidRPr="00933446">
              <w:rPr>
                <w:rFonts w:ascii="Times New Roman" w:hAnsi="Times New Roman"/>
                <w:i/>
                <w:color w:val="000000"/>
                <w:sz w:val="20"/>
              </w:rPr>
              <w:t xml:space="preserve">Strongly encourages </w:t>
            </w:r>
            <w:r w:rsidRPr="00933446">
              <w:rPr>
                <w:rFonts w:ascii="Times New Roman" w:hAnsi="Times New Roman"/>
                <w:color w:val="000000"/>
                <w:sz w:val="20"/>
              </w:rPr>
              <w:t>the President to enforce implementation of time limits for statements;</w:t>
            </w:r>
          </w:p>
        </w:tc>
        <w:tc>
          <w:tcPr>
            <w:tcW w:w="1325" w:type="dxa"/>
            <w:shd w:val="clear" w:color="auto" w:fill="D9D9D9"/>
          </w:tcPr>
          <w:p w14:paraId="1AF2ED30" w14:textId="4DFB460E"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55D5A18B" w14:textId="77777777" w:rsidTr="002E592C">
        <w:tc>
          <w:tcPr>
            <w:tcW w:w="1705" w:type="dxa"/>
            <w:vMerge/>
          </w:tcPr>
          <w:p w14:paraId="2E0D9FA2"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5BB1D933" w14:textId="29F4D0F2"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50E66114" w14:textId="77777777"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31271728" w14:textId="5643D8E4" w:rsidR="002E592C" w:rsidRPr="009858F3" w:rsidRDefault="002E592C" w:rsidP="002E592C">
            <w:pPr>
              <w:pBdr>
                <w:top w:val="nil"/>
                <w:left w:val="nil"/>
                <w:bottom w:val="nil"/>
                <w:right w:val="nil"/>
                <w:between w:val="nil"/>
              </w:pBdr>
            </w:pPr>
            <w:r w:rsidRPr="00933446">
              <w:rPr>
                <w:rFonts w:ascii="Times New Roman" w:hAnsi="Times New Roman"/>
                <w:color w:val="000000"/>
                <w:sz w:val="20"/>
              </w:rPr>
              <w:t xml:space="preserve">Para 18. </w:t>
            </w:r>
            <w:r w:rsidRPr="00933446">
              <w:rPr>
                <w:rFonts w:ascii="Times New Roman" w:hAnsi="Times New Roman"/>
                <w:i/>
                <w:color w:val="000000"/>
                <w:sz w:val="20"/>
              </w:rPr>
              <w:t xml:space="preserve">Affirms </w:t>
            </w:r>
            <w:r w:rsidRPr="00933446">
              <w:rPr>
                <w:rFonts w:ascii="Times New Roman" w:hAnsi="Times New Roman"/>
                <w:color w:val="000000"/>
                <w:sz w:val="20"/>
              </w:rPr>
              <w:t>the participation of diverse stakeholders in Executive Board sessions with full respect of the relevant clauses in the rules of procedure and based on the agreement of the Executive Board, recalls decision 2018/22, paragraph 11, and reaffirms the importance of giving due consideration to gender parity in the composition of panellists participating in the Executive Boards;</w:t>
            </w:r>
          </w:p>
        </w:tc>
        <w:tc>
          <w:tcPr>
            <w:tcW w:w="1325" w:type="dxa"/>
            <w:shd w:val="clear" w:color="auto" w:fill="D9D9D9"/>
          </w:tcPr>
          <w:p w14:paraId="43B019AC" w14:textId="47B49091"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2A794E4B" w14:textId="77777777" w:rsidTr="002E592C">
        <w:tc>
          <w:tcPr>
            <w:tcW w:w="1705" w:type="dxa"/>
            <w:vMerge/>
          </w:tcPr>
          <w:p w14:paraId="1F0A54DB"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vMerge/>
            <w:shd w:val="clear" w:color="auto" w:fill="auto"/>
          </w:tcPr>
          <w:p w14:paraId="6A660DC1" w14:textId="7AC887DA"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shd w:val="clear" w:color="auto" w:fill="auto"/>
          </w:tcPr>
          <w:p w14:paraId="682A87CB" w14:textId="77777777"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42A8590D" w14:textId="23B19FDB" w:rsidR="002E592C" w:rsidRPr="009858F3" w:rsidRDefault="002E592C" w:rsidP="002E592C">
            <w:pPr>
              <w:pBdr>
                <w:top w:val="nil"/>
                <w:left w:val="nil"/>
                <w:bottom w:val="nil"/>
                <w:right w:val="nil"/>
                <w:between w:val="nil"/>
              </w:pBdr>
            </w:pPr>
            <w:r w:rsidRPr="00933446">
              <w:rPr>
                <w:rFonts w:ascii="Times New Roman" w:hAnsi="Times New Roman"/>
                <w:color w:val="000000"/>
                <w:sz w:val="20"/>
              </w:rPr>
              <w:t xml:space="preserve">Para 19. </w:t>
            </w:r>
            <w:r w:rsidRPr="00933446">
              <w:rPr>
                <w:rFonts w:ascii="Times New Roman" w:hAnsi="Times New Roman"/>
                <w:i/>
                <w:color w:val="000000"/>
                <w:sz w:val="20"/>
              </w:rPr>
              <w:t xml:space="preserve">Requests </w:t>
            </w:r>
            <w:r w:rsidRPr="00933446">
              <w:rPr>
                <w:rFonts w:ascii="Times New Roman" w:hAnsi="Times New Roman"/>
                <w:color w:val="000000"/>
                <w:sz w:val="20"/>
              </w:rPr>
              <w:t>the Bureau to decide the destination of field visits two years in advance, while allowing the flexibility to change host countries if circumstances dictated, in order to give host countries as well as agencies as much time as possible to prepare for the visits;</w:t>
            </w:r>
          </w:p>
        </w:tc>
        <w:tc>
          <w:tcPr>
            <w:tcW w:w="1325" w:type="dxa"/>
            <w:shd w:val="clear" w:color="auto" w:fill="D9D9D9"/>
          </w:tcPr>
          <w:p w14:paraId="4F6D2D8D" w14:textId="4CF3A83D"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3E388F7C" w14:textId="77777777" w:rsidTr="002E592C">
        <w:tc>
          <w:tcPr>
            <w:tcW w:w="1705" w:type="dxa"/>
            <w:vMerge/>
          </w:tcPr>
          <w:p w14:paraId="4B93A226"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79C06784"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auto"/>
          </w:tcPr>
          <w:p w14:paraId="65501961"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p w14:paraId="4CEA83C4" w14:textId="77777777" w:rsidR="002E592C" w:rsidRDefault="002E592C" w:rsidP="002E592C">
            <w:pPr>
              <w:rPr>
                <w:rFonts w:ascii="Times New Roman" w:eastAsia="Times New Roman" w:hAnsi="Times New Roman" w:cs="Times New Roman"/>
                <w:sz w:val="20"/>
                <w:szCs w:val="20"/>
              </w:rPr>
            </w:pPr>
          </w:p>
        </w:tc>
        <w:tc>
          <w:tcPr>
            <w:tcW w:w="3330" w:type="dxa"/>
            <w:shd w:val="clear" w:color="auto" w:fill="auto"/>
          </w:tcPr>
          <w:p w14:paraId="5BCDD4C3"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20.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the Bureau, assisted by the secretariat, to consult with the Bureaux of the Executive Boards of UNICEF, UN-Women and WFP, to coordinate for the selection of field visits and to propose harmonized criteria for individual field visits, for evaluation by the Board at the first regular session 2020; </w:t>
            </w:r>
          </w:p>
        </w:tc>
        <w:tc>
          <w:tcPr>
            <w:tcW w:w="1170" w:type="dxa"/>
            <w:shd w:val="clear" w:color="auto" w:fill="auto"/>
          </w:tcPr>
          <w:p w14:paraId="02681F86"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2020 First Regular Session</w:t>
            </w:r>
          </w:p>
        </w:tc>
        <w:tc>
          <w:tcPr>
            <w:tcW w:w="3690" w:type="dxa"/>
            <w:shd w:val="clear" w:color="auto" w:fill="auto"/>
          </w:tcPr>
          <w:p w14:paraId="6F8E139F" w14:textId="7D5E6856" w:rsidR="002E592C" w:rsidRDefault="002E592C" w:rsidP="002E592C">
            <w:pP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Coordination on the selection of field visits is currently ongoing. Also, proposed harmonised criteria for individual field visits will be presented at the first regular session 2020.</w:t>
            </w:r>
          </w:p>
          <w:p w14:paraId="3893A098" w14:textId="77777777" w:rsidR="002E592C" w:rsidRDefault="002E592C" w:rsidP="002E592C">
            <w:pPr>
              <w:rPr>
                <w:rFonts w:ascii="Times New Roman" w:eastAsia="Times New Roman" w:hAnsi="Times New Roman" w:cs="Times New Roman"/>
                <w:sz w:val="20"/>
                <w:szCs w:val="20"/>
                <w:highlight w:val="yellow"/>
              </w:rPr>
            </w:pPr>
          </w:p>
          <w:p w14:paraId="1284ABEE" w14:textId="77777777" w:rsidR="002E592C" w:rsidRDefault="002E592C" w:rsidP="002E592C">
            <w:pPr>
              <w:rPr>
                <w:rFonts w:ascii="Times New Roman" w:eastAsia="Times New Roman" w:hAnsi="Times New Roman" w:cs="Times New Roman"/>
                <w:sz w:val="20"/>
                <w:szCs w:val="20"/>
                <w:highlight w:val="cyan"/>
              </w:rPr>
            </w:pPr>
          </w:p>
        </w:tc>
        <w:tc>
          <w:tcPr>
            <w:tcW w:w="1325" w:type="dxa"/>
            <w:shd w:val="clear" w:color="auto" w:fill="auto"/>
          </w:tcPr>
          <w:p w14:paraId="06C49298" w14:textId="508D28FF"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and ongoing </w:t>
            </w:r>
            <w:r>
              <w:rPr>
                <w:rFonts w:ascii="Noto Sans Symbols" w:eastAsia="Noto Sans Symbols" w:hAnsi="Noto Sans Symbols" w:cs="Noto Sans Symbols"/>
                <w:color w:val="00B050"/>
                <w:sz w:val="72"/>
                <w:szCs w:val="72"/>
              </w:rPr>
              <w:t>●</w:t>
            </w:r>
          </w:p>
        </w:tc>
      </w:tr>
      <w:tr w:rsidR="002E592C" w14:paraId="2549D420" w14:textId="77777777" w:rsidTr="002E592C">
        <w:tc>
          <w:tcPr>
            <w:tcW w:w="1705" w:type="dxa"/>
            <w:vMerge/>
          </w:tcPr>
          <w:p w14:paraId="1AE55FB7"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6C95B6E2"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auto"/>
          </w:tcPr>
          <w:p w14:paraId="46960046"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p w14:paraId="03956728" w14:textId="77777777" w:rsidR="002E592C" w:rsidRDefault="002E592C" w:rsidP="002E592C">
            <w:pPr>
              <w:rPr>
                <w:rFonts w:ascii="Times New Roman" w:eastAsia="Times New Roman" w:hAnsi="Times New Roman" w:cs="Times New Roman"/>
                <w:sz w:val="20"/>
                <w:szCs w:val="20"/>
              </w:rPr>
            </w:pPr>
          </w:p>
        </w:tc>
        <w:tc>
          <w:tcPr>
            <w:tcW w:w="3330" w:type="dxa"/>
            <w:shd w:val="clear" w:color="auto" w:fill="auto"/>
          </w:tcPr>
          <w:p w14:paraId="15A32853" w14:textId="77777777" w:rsidR="002E592C" w:rsidRDefault="002E592C" w:rsidP="002E592C">
            <w:pP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Para 21.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the secretariats of UNDP, UNFPA and UNOPS to circulate proposed draft decisions to the wider membership at least four weeks prior to each session,</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at the discretion of the Bureau,</w:t>
            </w:r>
            <w:r>
              <w:rPr>
                <w:rFonts w:ascii="Times New Roman" w:eastAsia="Times New Roman" w:hAnsi="Times New Roman" w:cs="Times New Roman"/>
                <w:b/>
                <w:sz w:val="20"/>
                <w:szCs w:val="20"/>
              </w:rPr>
              <w:t xml:space="preserve"> </w:t>
            </w:r>
            <w:r>
              <w:rPr>
                <w:rFonts w:ascii="Times New Roman" w:eastAsia="Times New Roman" w:hAnsi="Times New Roman" w:cs="Times New Roman"/>
                <w:sz w:val="20"/>
                <w:szCs w:val="20"/>
              </w:rPr>
              <w:t>and reiterates its strong encouragement to Member States to provide their comments on draft decisions, to the extent possible, prior to the start of the session, with a view to starting substantive consultations on the draft decisions on the first day of negotiations, without pre-empting bringing in additional proposals during negotiations;</w:t>
            </w:r>
          </w:p>
        </w:tc>
        <w:tc>
          <w:tcPr>
            <w:tcW w:w="1170" w:type="dxa"/>
            <w:shd w:val="clear" w:color="auto" w:fill="auto"/>
          </w:tcPr>
          <w:p w14:paraId="2F4EB3DF"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Four weeks prior to each session</w:t>
            </w:r>
          </w:p>
        </w:tc>
        <w:tc>
          <w:tcPr>
            <w:tcW w:w="3690" w:type="dxa"/>
            <w:shd w:val="clear" w:color="auto" w:fill="auto"/>
          </w:tcPr>
          <w:p w14:paraId="795742EE"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The secretariat has started circulating draft decisions to the wider membership four weeks prior to the session.</w:t>
            </w:r>
          </w:p>
        </w:tc>
        <w:tc>
          <w:tcPr>
            <w:tcW w:w="1325" w:type="dxa"/>
            <w:shd w:val="clear" w:color="auto" w:fill="auto"/>
          </w:tcPr>
          <w:p w14:paraId="23AFAB42" w14:textId="6B92DA0D"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and ongoing </w:t>
            </w:r>
            <w:r>
              <w:rPr>
                <w:rFonts w:ascii="Noto Sans Symbols" w:eastAsia="Noto Sans Symbols" w:hAnsi="Noto Sans Symbols" w:cs="Noto Sans Symbols"/>
                <w:color w:val="00B050"/>
                <w:sz w:val="72"/>
                <w:szCs w:val="72"/>
              </w:rPr>
              <w:t>●</w:t>
            </w:r>
          </w:p>
        </w:tc>
      </w:tr>
      <w:tr w:rsidR="002E592C" w14:paraId="144FDDDD" w14:textId="77777777" w:rsidTr="002E592C">
        <w:tc>
          <w:tcPr>
            <w:tcW w:w="1705" w:type="dxa"/>
            <w:vMerge/>
          </w:tcPr>
          <w:p w14:paraId="1C5B9E9A"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FFFFFF"/>
          </w:tcPr>
          <w:p w14:paraId="01E03EA9"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FFFFFF"/>
          </w:tcPr>
          <w:p w14:paraId="12D07C2A"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p w14:paraId="63381586" w14:textId="77777777" w:rsidR="002E592C" w:rsidRDefault="002E592C" w:rsidP="002E592C">
            <w:pPr>
              <w:rPr>
                <w:rFonts w:ascii="Times New Roman" w:eastAsia="Times New Roman" w:hAnsi="Times New Roman" w:cs="Times New Roman"/>
                <w:sz w:val="20"/>
                <w:szCs w:val="20"/>
              </w:rPr>
            </w:pPr>
          </w:p>
        </w:tc>
        <w:tc>
          <w:tcPr>
            <w:tcW w:w="3330" w:type="dxa"/>
            <w:shd w:val="clear" w:color="auto" w:fill="FFFFFF"/>
          </w:tcPr>
          <w:p w14:paraId="799EA458" w14:textId="77777777" w:rsidR="002E592C" w:rsidRDefault="002E592C" w:rsidP="002E592C">
            <w:pPr>
              <w:rPr>
                <w:rFonts w:ascii="Times New Roman" w:eastAsia="Times New Roman" w:hAnsi="Times New Roman" w:cs="Times New Roman"/>
                <w:color w:val="222222"/>
                <w:sz w:val="20"/>
                <w:szCs w:val="20"/>
                <w:highlight w:val="white"/>
              </w:rPr>
            </w:pPr>
            <w:r>
              <w:rPr>
                <w:rFonts w:ascii="Times New Roman" w:eastAsia="Times New Roman" w:hAnsi="Times New Roman" w:cs="Times New Roman"/>
                <w:sz w:val="20"/>
                <w:szCs w:val="20"/>
              </w:rPr>
              <w:t xml:space="preserve">Para 22. </w:t>
            </w:r>
            <w:r>
              <w:rPr>
                <w:rFonts w:ascii="Times New Roman" w:eastAsia="Times New Roman" w:hAnsi="Times New Roman" w:cs="Times New Roman"/>
                <w:i/>
                <w:sz w:val="20"/>
                <w:szCs w:val="20"/>
              </w:rPr>
              <w:t>Requests</w:t>
            </w:r>
            <w:r>
              <w:rPr>
                <w:rFonts w:ascii="Times New Roman" w:eastAsia="Times New Roman" w:hAnsi="Times New Roman" w:cs="Times New Roman"/>
                <w:sz w:val="20"/>
                <w:szCs w:val="20"/>
              </w:rPr>
              <w:t xml:space="preserve"> the secretariat, in collaboration with the secretariats of the Executive Boards of UNICEF, UN-Women and WFP, to track the implementation of Executive Board decisions using the matrix of common use as attached to the written account of the core group;</w:t>
            </w:r>
            <w:r>
              <w:rPr>
                <w:rFonts w:ascii="Times New Roman" w:eastAsia="Times New Roman" w:hAnsi="Times New Roman" w:cs="Times New Roman"/>
                <w:color w:val="222222"/>
                <w:sz w:val="20"/>
                <w:szCs w:val="20"/>
                <w:highlight w:val="white"/>
              </w:rPr>
              <w:t xml:space="preserve"> </w:t>
            </w:r>
          </w:p>
        </w:tc>
        <w:tc>
          <w:tcPr>
            <w:tcW w:w="1170" w:type="dxa"/>
            <w:shd w:val="clear" w:color="auto" w:fill="FFFFFF"/>
          </w:tcPr>
          <w:p w14:paraId="5613CF09"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FFFFFF"/>
          </w:tcPr>
          <w:p w14:paraId="50FA6AE7"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As of 2019, the UNFPA decision tracking matrix has been synergised with the other UN agencies in line with the template attached to the written account of the core group.</w:t>
            </w:r>
          </w:p>
        </w:tc>
        <w:tc>
          <w:tcPr>
            <w:tcW w:w="1325" w:type="dxa"/>
            <w:shd w:val="clear" w:color="auto" w:fill="FFFFFF"/>
          </w:tcPr>
          <w:p w14:paraId="31E40991" w14:textId="7BC4054D"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w:t>
            </w:r>
            <w:r>
              <w:rPr>
                <w:rFonts w:ascii="Noto Sans Symbols" w:eastAsia="Noto Sans Symbols" w:hAnsi="Noto Sans Symbols" w:cs="Noto Sans Symbols"/>
                <w:color w:val="00B050"/>
                <w:sz w:val="72"/>
                <w:szCs w:val="72"/>
              </w:rPr>
              <w:t>●</w:t>
            </w:r>
          </w:p>
        </w:tc>
      </w:tr>
      <w:tr w:rsidR="002E592C" w14:paraId="6151DA98" w14:textId="77777777" w:rsidTr="002E592C">
        <w:tc>
          <w:tcPr>
            <w:tcW w:w="1705" w:type="dxa"/>
            <w:vMerge/>
          </w:tcPr>
          <w:p w14:paraId="2E1CE469"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FFFFFF"/>
          </w:tcPr>
          <w:p w14:paraId="25736677" w14:textId="6EDBA931"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FFFFFF"/>
          </w:tcPr>
          <w:p w14:paraId="572EA04C" w14:textId="77777777" w:rsidR="002E592C" w:rsidRDefault="002E592C" w:rsidP="002E592C">
            <w:pPr>
              <w:rPr>
                <w:rFonts w:ascii="Times New Roman" w:eastAsia="Times New Roman" w:hAnsi="Times New Roman" w:cs="Times New Roman"/>
                <w:sz w:val="20"/>
                <w:szCs w:val="20"/>
              </w:rPr>
            </w:pPr>
          </w:p>
        </w:tc>
        <w:tc>
          <w:tcPr>
            <w:tcW w:w="8190" w:type="dxa"/>
            <w:gridSpan w:val="3"/>
            <w:shd w:val="clear" w:color="auto" w:fill="D9D9D9"/>
          </w:tcPr>
          <w:p w14:paraId="492AAF17" w14:textId="7DB3F5FB" w:rsidR="002E592C" w:rsidRPr="009858F3" w:rsidRDefault="002E592C" w:rsidP="002E592C">
            <w:pPr>
              <w:pBdr>
                <w:top w:val="nil"/>
                <w:left w:val="nil"/>
                <w:bottom w:val="nil"/>
                <w:right w:val="nil"/>
                <w:between w:val="nil"/>
              </w:pBdr>
            </w:pPr>
            <w:r w:rsidRPr="00933446">
              <w:rPr>
                <w:rFonts w:ascii="Times New Roman" w:hAnsi="Times New Roman"/>
                <w:color w:val="000000"/>
                <w:sz w:val="20"/>
              </w:rPr>
              <w:t xml:space="preserve">Para 23. </w:t>
            </w:r>
            <w:r w:rsidRPr="00933446">
              <w:rPr>
                <w:rFonts w:ascii="Times New Roman" w:hAnsi="Times New Roman"/>
                <w:i/>
                <w:color w:val="000000"/>
                <w:sz w:val="20"/>
              </w:rPr>
              <w:t xml:space="preserve">Requests </w:t>
            </w:r>
            <w:r w:rsidRPr="00933446">
              <w:rPr>
                <w:rFonts w:ascii="Times New Roman" w:hAnsi="Times New Roman"/>
                <w:color w:val="000000"/>
                <w:sz w:val="20"/>
              </w:rPr>
              <w:t>the secretariat to distribute the minutes of Bureau meetings to members and observers of the Executive Board once these minutes have been approved by the Bureau;</w:t>
            </w:r>
          </w:p>
        </w:tc>
        <w:tc>
          <w:tcPr>
            <w:tcW w:w="1325" w:type="dxa"/>
            <w:shd w:val="clear" w:color="auto" w:fill="D9D9D9"/>
          </w:tcPr>
          <w:p w14:paraId="058BDAB4" w14:textId="77777777" w:rsidR="002E592C" w:rsidRDefault="002E592C" w:rsidP="002E592C">
            <w:pPr>
              <w:jc w:val="center"/>
              <w:rPr>
                <w:rFonts w:ascii="Times New Roman" w:eastAsia="Times New Roman" w:hAnsi="Times New Roman" w:cs="Times New Roman"/>
                <w:sz w:val="20"/>
                <w:szCs w:val="20"/>
              </w:rPr>
            </w:pPr>
          </w:p>
        </w:tc>
      </w:tr>
      <w:tr w:rsidR="002E592C" w14:paraId="70EF2F85" w14:textId="77777777" w:rsidTr="002E592C">
        <w:tc>
          <w:tcPr>
            <w:tcW w:w="1705" w:type="dxa"/>
            <w:vMerge/>
          </w:tcPr>
          <w:p w14:paraId="01BA3DB5"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shd w:val="clear" w:color="auto" w:fill="auto"/>
          </w:tcPr>
          <w:p w14:paraId="60DDF855"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shd w:val="clear" w:color="auto" w:fill="auto"/>
          </w:tcPr>
          <w:p w14:paraId="3E8CBBD5"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p w14:paraId="380EBAE3" w14:textId="77777777" w:rsidR="002E592C" w:rsidRDefault="002E592C" w:rsidP="002E592C">
            <w:pPr>
              <w:rPr>
                <w:rFonts w:ascii="Times New Roman" w:eastAsia="Times New Roman" w:hAnsi="Times New Roman" w:cs="Times New Roman"/>
                <w:sz w:val="20"/>
                <w:szCs w:val="20"/>
              </w:rPr>
            </w:pPr>
          </w:p>
        </w:tc>
        <w:tc>
          <w:tcPr>
            <w:tcW w:w="3330" w:type="dxa"/>
            <w:shd w:val="clear" w:color="auto" w:fill="auto"/>
          </w:tcPr>
          <w:p w14:paraId="28246E82"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Para 24. </w:t>
            </w:r>
            <w:r>
              <w:rPr>
                <w:rFonts w:ascii="Times New Roman" w:eastAsia="Times New Roman" w:hAnsi="Times New Roman" w:cs="Times New Roman"/>
                <w:i/>
                <w:sz w:val="20"/>
                <w:szCs w:val="20"/>
              </w:rPr>
              <w:t>Reiterates</w:t>
            </w:r>
            <w:r>
              <w:rPr>
                <w:rFonts w:ascii="Times New Roman" w:eastAsia="Times New Roman" w:hAnsi="Times New Roman" w:cs="Times New Roman"/>
                <w:sz w:val="20"/>
                <w:szCs w:val="20"/>
              </w:rPr>
              <w:t xml:space="preserve"> the request that the secretariat of the Executive Board of UNDP, UNFPA and UNOPS regularly update the joint online calendar of all Board meetings in real time so as to avoid overlap of schedules with other funds and programmes as well as major official meetings including the Economic and Social Council operational activities segment.</w:t>
            </w:r>
          </w:p>
        </w:tc>
        <w:tc>
          <w:tcPr>
            <w:tcW w:w="1170" w:type="dxa"/>
            <w:shd w:val="clear" w:color="auto" w:fill="auto"/>
          </w:tcPr>
          <w:p w14:paraId="18B0351D"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Ongoing</w:t>
            </w:r>
          </w:p>
        </w:tc>
        <w:tc>
          <w:tcPr>
            <w:tcW w:w="3690" w:type="dxa"/>
            <w:shd w:val="clear" w:color="auto" w:fill="auto"/>
          </w:tcPr>
          <w:p w14:paraId="3AF262BE"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UNFPA is regularly updating the joint calendar in real time.</w:t>
            </w:r>
          </w:p>
        </w:tc>
        <w:tc>
          <w:tcPr>
            <w:tcW w:w="1325" w:type="dxa"/>
            <w:shd w:val="clear" w:color="auto" w:fill="FFFFFF"/>
          </w:tcPr>
          <w:p w14:paraId="7FC2D841" w14:textId="2A0C606C"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Completed </w:t>
            </w:r>
            <w:r>
              <w:rPr>
                <w:rFonts w:ascii="Noto Sans Symbols" w:eastAsia="Noto Sans Symbols" w:hAnsi="Noto Sans Symbols" w:cs="Noto Sans Symbols"/>
                <w:color w:val="00B050"/>
                <w:sz w:val="72"/>
                <w:szCs w:val="72"/>
              </w:rPr>
              <w:t>●</w:t>
            </w:r>
          </w:p>
        </w:tc>
      </w:tr>
      <w:tr w:rsidR="002E592C" w14:paraId="29383C1A" w14:textId="77777777" w:rsidTr="002E592C">
        <w:tc>
          <w:tcPr>
            <w:tcW w:w="14460" w:type="dxa"/>
            <w:gridSpan w:val="7"/>
            <w:shd w:val="clear" w:color="auto" w:fill="00B0F0"/>
          </w:tcPr>
          <w:p w14:paraId="19EC72CE" w14:textId="77777777" w:rsidR="002E592C" w:rsidRDefault="002E592C" w:rsidP="002E592C">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Second Regular Session 2019 (3-6 September 2019)</w:t>
            </w:r>
          </w:p>
          <w:p w14:paraId="22FEEF8A" w14:textId="46B1468D" w:rsidR="00B40FEA" w:rsidRDefault="00B40FEA" w:rsidP="002E592C">
            <w:pPr>
              <w:jc w:val="center"/>
              <w:rPr>
                <w:rFonts w:ascii="Times New Roman" w:eastAsia="Times New Roman" w:hAnsi="Times New Roman" w:cs="Times New Roman"/>
                <w:b/>
                <w:sz w:val="20"/>
                <w:szCs w:val="20"/>
              </w:rPr>
            </w:pPr>
          </w:p>
        </w:tc>
      </w:tr>
      <w:tr w:rsidR="002E592C" w14:paraId="061F553F" w14:textId="77777777" w:rsidTr="002E592C">
        <w:trPr>
          <w:trHeight w:val="364"/>
        </w:trPr>
        <w:tc>
          <w:tcPr>
            <w:tcW w:w="1705" w:type="dxa"/>
            <w:vMerge w:val="restart"/>
          </w:tcPr>
          <w:p w14:paraId="575A3262" w14:textId="77777777" w:rsidR="002E592C" w:rsidRDefault="00710EB3" w:rsidP="002E592C">
            <w:pPr>
              <w:rPr>
                <w:rFonts w:ascii="Times New Roman" w:eastAsia="Times New Roman" w:hAnsi="Times New Roman" w:cs="Times New Roman"/>
                <w:sz w:val="20"/>
                <w:szCs w:val="20"/>
              </w:rPr>
            </w:pPr>
            <w:hyperlink r:id="rId26">
              <w:r w:rsidR="002E592C">
                <w:rPr>
                  <w:rFonts w:ascii="Times New Roman" w:eastAsia="Times New Roman" w:hAnsi="Times New Roman" w:cs="Times New Roman"/>
                  <w:color w:val="1155CC"/>
                  <w:sz w:val="20"/>
                  <w:szCs w:val="20"/>
                  <w:u w:val="single"/>
                </w:rPr>
                <w:t>2019/21</w:t>
              </w:r>
            </w:hyperlink>
          </w:p>
          <w:p w14:paraId="72CB799D" w14:textId="3A4BCC8B" w:rsidR="002E592C" w:rsidRDefault="00710EB3" w:rsidP="002E592C">
            <w:pPr>
              <w:rPr>
                <w:sz w:val="20"/>
                <w:szCs w:val="20"/>
              </w:rPr>
            </w:pPr>
            <w:hyperlink r:id="rId27">
              <w:r w:rsidR="002E592C">
                <w:rPr>
                  <w:rFonts w:ascii="Times New Roman" w:eastAsia="Times New Roman" w:hAnsi="Times New Roman" w:cs="Times New Roman"/>
                  <w:color w:val="1155CC"/>
                  <w:sz w:val="20"/>
                  <w:szCs w:val="20"/>
                  <w:u w:val="single"/>
                </w:rPr>
                <w:t>Joint review of the existing cost definitions and classifications of activities and associated costs</w:t>
              </w:r>
            </w:hyperlink>
          </w:p>
        </w:tc>
        <w:tc>
          <w:tcPr>
            <w:tcW w:w="1710" w:type="dxa"/>
            <w:vMerge w:val="restart"/>
          </w:tcPr>
          <w:p w14:paraId="6A62E53C"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Financial, budgetary and administrative</w:t>
            </w:r>
          </w:p>
          <w:p w14:paraId="0305775F" w14:textId="34B6DAC3" w:rsidR="002E592C" w:rsidRDefault="002E592C" w:rsidP="002E592C">
            <w:pPr>
              <w:rPr>
                <w:rFonts w:ascii="Times New Roman" w:eastAsia="Times New Roman" w:hAnsi="Times New Roman" w:cs="Times New Roman"/>
                <w:sz w:val="20"/>
                <w:szCs w:val="20"/>
              </w:rPr>
            </w:pPr>
          </w:p>
        </w:tc>
        <w:tc>
          <w:tcPr>
            <w:tcW w:w="1530" w:type="dxa"/>
            <w:vMerge w:val="restart"/>
          </w:tcPr>
          <w:p w14:paraId="03C12A64" w14:textId="77777777" w:rsidR="002E592C" w:rsidRDefault="002E592C" w:rsidP="002E592C">
            <w:pPr>
              <w:rPr>
                <w:rFonts w:ascii="Times New Roman" w:eastAsia="Times New Roman" w:hAnsi="Times New Roman" w:cs="Times New Roman"/>
                <w:sz w:val="20"/>
                <w:szCs w:val="20"/>
              </w:rPr>
            </w:pPr>
          </w:p>
        </w:tc>
        <w:tc>
          <w:tcPr>
            <w:tcW w:w="8190" w:type="dxa"/>
            <w:gridSpan w:val="3"/>
            <w:shd w:val="clear" w:color="auto" w:fill="D9D9D9"/>
          </w:tcPr>
          <w:p w14:paraId="2483FE9F" w14:textId="1223D60E" w:rsidR="002E592C" w:rsidRPr="009858F3" w:rsidRDefault="002E592C" w:rsidP="002E592C">
            <w:pPr>
              <w:pBdr>
                <w:top w:val="nil"/>
                <w:left w:val="nil"/>
                <w:bottom w:val="nil"/>
                <w:right w:val="nil"/>
                <w:between w:val="nil"/>
              </w:pBdr>
              <w:rPr>
                <w:sz w:val="20"/>
              </w:rPr>
            </w:pPr>
            <w:r w:rsidRPr="00933446">
              <w:rPr>
                <w:rFonts w:ascii="Times New Roman" w:hAnsi="Times New Roman"/>
                <w:color w:val="000000"/>
                <w:sz w:val="20"/>
              </w:rPr>
              <w:t xml:space="preserve">Para 1. </w:t>
            </w:r>
            <w:r w:rsidRPr="00933446">
              <w:rPr>
                <w:rFonts w:ascii="Times New Roman" w:hAnsi="Times New Roman"/>
                <w:i/>
                <w:color w:val="000000"/>
                <w:sz w:val="20"/>
              </w:rPr>
              <w:t xml:space="preserve">Takes note </w:t>
            </w:r>
            <w:r w:rsidRPr="00933446">
              <w:rPr>
                <w:rFonts w:ascii="Times New Roman" w:hAnsi="Times New Roman"/>
                <w:color w:val="000000"/>
                <w:sz w:val="20"/>
              </w:rPr>
              <w:t xml:space="preserve">of the analysis contained in the joint review of the existing cost definitions, classifications of activities and associated costs (DP/FPA-ICEF-UNW/2019/1); </w:t>
            </w:r>
          </w:p>
        </w:tc>
        <w:tc>
          <w:tcPr>
            <w:tcW w:w="1325" w:type="dxa"/>
            <w:shd w:val="clear" w:color="auto" w:fill="D9D9D9"/>
          </w:tcPr>
          <w:p w14:paraId="76CBDE62" w14:textId="701954A6"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23291AC5" w14:textId="77777777" w:rsidTr="002E592C">
        <w:trPr>
          <w:trHeight w:val="364"/>
        </w:trPr>
        <w:tc>
          <w:tcPr>
            <w:tcW w:w="1705" w:type="dxa"/>
            <w:vMerge/>
          </w:tcPr>
          <w:p w14:paraId="69E7ACC3"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sz w:val="20"/>
              </w:rPr>
            </w:pPr>
          </w:p>
        </w:tc>
        <w:tc>
          <w:tcPr>
            <w:tcW w:w="1710" w:type="dxa"/>
            <w:vMerge/>
          </w:tcPr>
          <w:p w14:paraId="77DB9E1C" w14:textId="2BA8160E"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530" w:type="dxa"/>
            <w:vMerge/>
          </w:tcPr>
          <w:p w14:paraId="3F4DA03E" w14:textId="77777777"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8190" w:type="dxa"/>
            <w:gridSpan w:val="3"/>
            <w:shd w:val="clear" w:color="auto" w:fill="D9D9D9"/>
          </w:tcPr>
          <w:p w14:paraId="20093EF8" w14:textId="2081D673" w:rsidR="002E592C" w:rsidRPr="009858F3" w:rsidRDefault="002E592C" w:rsidP="002E592C">
            <w:pPr>
              <w:pBdr>
                <w:top w:val="nil"/>
                <w:left w:val="nil"/>
                <w:bottom w:val="nil"/>
                <w:right w:val="nil"/>
                <w:between w:val="nil"/>
              </w:pBdr>
              <w:rPr>
                <w:sz w:val="20"/>
              </w:rPr>
            </w:pPr>
            <w:r w:rsidRPr="00933446">
              <w:rPr>
                <w:rFonts w:ascii="Times New Roman" w:hAnsi="Times New Roman"/>
                <w:color w:val="000000"/>
                <w:sz w:val="20"/>
              </w:rPr>
              <w:t xml:space="preserve">Para 2. </w:t>
            </w:r>
            <w:r w:rsidRPr="00933446">
              <w:rPr>
                <w:rFonts w:ascii="Times New Roman" w:hAnsi="Times New Roman"/>
                <w:i/>
                <w:color w:val="000000"/>
                <w:sz w:val="20"/>
              </w:rPr>
              <w:t xml:space="preserve">Reiterates </w:t>
            </w:r>
            <w:r w:rsidRPr="00933446">
              <w:rPr>
                <w:rFonts w:ascii="Times New Roman" w:hAnsi="Times New Roman"/>
                <w:color w:val="000000"/>
                <w:sz w:val="20"/>
              </w:rPr>
              <w:t>decision 2018/21 and paragraph 35 of resolution 71/243 on the quadrennial comprehensive policy review of operational activities for development of the United Nations system;</w:t>
            </w:r>
          </w:p>
        </w:tc>
        <w:tc>
          <w:tcPr>
            <w:tcW w:w="1325" w:type="dxa"/>
            <w:shd w:val="clear" w:color="auto" w:fill="D9D9D9"/>
          </w:tcPr>
          <w:p w14:paraId="1DC17EC5" w14:textId="4CD7490C"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01002E55" w14:textId="77777777" w:rsidTr="002E592C">
        <w:tc>
          <w:tcPr>
            <w:tcW w:w="1705" w:type="dxa"/>
            <w:vMerge/>
          </w:tcPr>
          <w:p w14:paraId="11B2646D" w14:textId="28B00883"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Pr>
          <w:p w14:paraId="03C37701"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Financial, budgetary and administrative</w:t>
            </w:r>
          </w:p>
        </w:tc>
        <w:tc>
          <w:tcPr>
            <w:tcW w:w="1530" w:type="dxa"/>
          </w:tcPr>
          <w:p w14:paraId="7CB906D3"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Division for management services, Policy and Strategy Division</w:t>
            </w:r>
          </w:p>
        </w:tc>
        <w:tc>
          <w:tcPr>
            <w:tcW w:w="3330" w:type="dxa"/>
          </w:tcPr>
          <w:p w14:paraId="6147C5F6"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3.</w:t>
            </w:r>
            <w:r>
              <w:rPr>
                <w:rFonts w:ascii="Times New Roman" w:eastAsia="Times New Roman" w:hAnsi="Times New Roman" w:cs="Times New Roman"/>
                <w:i/>
                <w:sz w:val="20"/>
                <w:szCs w:val="20"/>
              </w:rPr>
              <w:t xml:space="preserve"> Endorses </w:t>
            </w:r>
            <w:r>
              <w:rPr>
                <w:rFonts w:ascii="Times New Roman" w:eastAsia="Times New Roman" w:hAnsi="Times New Roman" w:cs="Times New Roman"/>
                <w:sz w:val="20"/>
                <w:szCs w:val="20"/>
              </w:rPr>
              <w:t>recommendations 1 and 2 on further alignment, as contained in the joint review, for application effective in their integrated budgets, beginning in 2022, and requests UNDP, UNFPA and UNOPS, working with the UN-Women and UNICEF, to implement standardized terminology and formatting of integrated budget proposals and financial information in the annual reports, recognizing that while all cost categories and functional clusters will be shown, not all apply to each organisations;</w:t>
            </w:r>
          </w:p>
        </w:tc>
        <w:tc>
          <w:tcPr>
            <w:tcW w:w="1170" w:type="dxa"/>
          </w:tcPr>
          <w:p w14:paraId="19824B35" w14:textId="34608F37" w:rsidR="002E592C" w:rsidRPr="00955BC6" w:rsidRDefault="002E592C" w:rsidP="002E592C">
            <w:pPr>
              <w:rPr>
                <w:rFonts w:ascii="Times New Roman" w:eastAsia="Times New Roman" w:hAnsi="Times New Roman" w:cs="Times New Roman"/>
                <w:sz w:val="20"/>
                <w:szCs w:val="20"/>
                <w:highlight w:val="white"/>
              </w:rPr>
            </w:pPr>
            <w:r w:rsidRPr="00955BC6">
              <w:rPr>
                <w:rFonts w:ascii="Times New Roman" w:eastAsia="Times New Roman" w:hAnsi="Times New Roman" w:cs="Times New Roman"/>
                <w:sz w:val="20"/>
                <w:szCs w:val="20"/>
                <w:highlight w:val="white"/>
              </w:rPr>
              <w:t>202</w:t>
            </w:r>
            <w:r w:rsidR="00B40FEA">
              <w:rPr>
                <w:rFonts w:ascii="Times New Roman" w:eastAsia="Times New Roman" w:hAnsi="Times New Roman" w:cs="Times New Roman"/>
                <w:sz w:val="20"/>
                <w:szCs w:val="20"/>
                <w:highlight w:val="white"/>
              </w:rPr>
              <w:t>1</w:t>
            </w:r>
            <w:r w:rsidRPr="00955BC6">
              <w:rPr>
                <w:rFonts w:ascii="Times New Roman" w:eastAsia="Times New Roman" w:hAnsi="Times New Roman" w:cs="Times New Roman"/>
                <w:sz w:val="20"/>
                <w:szCs w:val="20"/>
                <w:highlight w:val="white"/>
              </w:rPr>
              <w:t xml:space="preserve"> </w:t>
            </w:r>
            <w:r>
              <w:rPr>
                <w:rFonts w:ascii="Times New Roman" w:eastAsia="Times New Roman" w:hAnsi="Times New Roman" w:cs="Times New Roman"/>
                <w:sz w:val="20"/>
                <w:szCs w:val="20"/>
                <w:highlight w:val="white"/>
              </w:rPr>
              <w:t xml:space="preserve">Second Regular </w:t>
            </w:r>
            <w:r w:rsidRPr="00955BC6">
              <w:rPr>
                <w:rFonts w:ascii="Times New Roman" w:eastAsia="Times New Roman" w:hAnsi="Times New Roman" w:cs="Times New Roman"/>
                <w:sz w:val="20"/>
                <w:szCs w:val="20"/>
                <w:highlight w:val="white"/>
              </w:rPr>
              <w:t>Session</w:t>
            </w:r>
          </w:p>
          <w:p w14:paraId="368BE5C1" w14:textId="77777777" w:rsidR="002E592C" w:rsidRPr="00955BC6" w:rsidRDefault="002E592C" w:rsidP="002E592C">
            <w:pPr>
              <w:rPr>
                <w:rFonts w:ascii="Times New Roman" w:eastAsia="Times New Roman" w:hAnsi="Times New Roman" w:cs="Times New Roman"/>
                <w:sz w:val="20"/>
                <w:szCs w:val="20"/>
                <w:highlight w:val="yellow"/>
              </w:rPr>
            </w:pPr>
          </w:p>
          <w:p w14:paraId="2FF9EB1D" w14:textId="77777777" w:rsidR="002E592C" w:rsidRPr="00955BC6" w:rsidRDefault="002E592C" w:rsidP="002E592C">
            <w:pPr>
              <w:rPr>
                <w:rFonts w:ascii="Times New Roman" w:eastAsia="Times New Roman" w:hAnsi="Times New Roman" w:cs="Times New Roman"/>
                <w:sz w:val="20"/>
                <w:szCs w:val="20"/>
                <w:highlight w:val="cyan"/>
              </w:rPr>
            </w:pPr>
          </w:p>
        </w:tc>
        <w:tc>
          <w:tcPr>
            <w:tcW w:w="3690" w:type="dxa"/>
          </w:tcPr>
          <w:p w14:paraId="23D225DD" w14:textId="6F947B3E" w:rsidR="002E592C" w:rsidRDefault="002E592C" w:rsidP="002E592C">
            <w:pPr>
              <w:rPr>
                <w:rFonts w:ascii="Times New Roman" w:hAnsi="Times New Roman"/>
                <w:color w:val="222222"/>
                <w:sz w:val="20"/>
              </w:rPr>
            </w:pPr>
            <w:r w:rsidRPr="00933446">
              <w:rPr>
                <w:rFonts w:ascii="Times New Roman" w:hAnsi="Times New Roman"/>
                <w:color w:val="222222"/>
                <w:sz w:val="20"/>
                <w:highlight w:val="white"/>
              </w:rPr>
              <w:t>UNFPA will implement the Executive Board recommendation</w:t>
            </w:r>
            <w:r w:rsidR="00133D2E">
              <w:rPr>
                <w:rFonts w:ascii="Times New Roman" w:hAnsi="Times New Roman"/>
                <w:color w:val="222222"/>
                <w:sz w:val="20"/>
                <w:highlight w:val="white"/>
              </w:rPr>
              <w:t xml:space="preserve"> </w:t>
            </w:r>
            <w:r w:rsidR="00133D2E" w:rsidRPr="001E3727">
              <w:rPr>
                <w:rFonts w:ascii="Times New Roman" w:hAnsi="Times New Roman"/>
                <w:color w:val="222222"/>
                <w:sz w:val="20"/>
                <w:highlight w:val="white"/>
              </w:rPr>
              <w:t>with the next integrated budget, beginning</w:t>
            </w:r>
            <w:r w:rsidR="00133D2E">
              <w:rPr>
                <w:color w:val="222222"/>
                <w:sz w:val="20"/>
                <w:szCs w:val="20"/>
                <w:shd w:val="clear" w:color="auto" w:fill="FFFFFF"/>
              </w:rPr>
              <w:t> </w:t>
            </w:r>
            <w:r w:rsidRPr="00933446">
              <w:rPr>
                <w:rFonts w:ascii="Times New Roman" w:hAnsi="Times New Roman"/>
                <w:color w:val="222222"/>
                <w:sz w:val="20"/>
                <w:highlight w:val="white"/>
              </w:rPr>
              <w:t xml:space="preserve"> in 2022.</w:t>
            </w:r>
          </w:p>
          <w:p w14:paraId="0A0C5B99" w14:textId="3A0E7CE5" w:rsidR="002E592C" w:rsidRPr="004A6A4A" w:rsidRDefault="002E592C" w:rsidP="002E592C">
            <w:pPr>
              <w:rPr>
                <w:rFonts w:ascii="Times New Roman" w:hAnsi="Times New Roman"/>
                <w:color w:val="00B0F0"/>
                <w:sz w:val="20"/>
              </w:rPr>
            </w:pPr>
          </w:p>
          <w:p w14:paraId="21BD94C0" w14:textId="459B0A53" w:rsidR="002E592C" w:rsidRPr="00933446" w:rsidRDefault="002E592C" w:rsidP="002E592C">
            <w:pPr>
              <w:rPr>
                <w:rFonts w:ascii="Times New Roman" w:hAnsi="Times New Roman"/>
                <w:color w:val="222222"/>
                <w:sz w:val="20"/>
                <w:highlight w:val="white"/>
              </w:rPr>
            </w:pPr>
            <w:r>
              <w:rPr>
                <w:rFonts w:ascii="Times New Roman" w:eastAsia="Times New Roman" w:hAnsi="Times New Roman" w:cs="Times New Roman"/>
                <w:b/>
                <w:color w:val="FF0000"/>
                <w:sz w:val="20"/>
                <w:szCs w:val="20"/>
              </w:rPr>
              <w:t xml:space="preserve"> </w:t>
            </w:r>
          </w:p>
        </w:tc>
        <w:tc>
          <w:tcPr>
            <w:tcW w:w="1325" w:type="dxa"/>
          </w:tcPr>
          <w:p w14:paraId="01003BBB" w14:textId="77777777" w:rsidR="002E592C" w:rsidRDefault="002E592C" w:rsidP="002E592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In Progress </w:t>
            </w:r>
            <w:r>
              <w:rPr>
                <w:rFonts w:ascii="Noto Sans Symbols" w:eastAsia="Noto Sans Symbols" w:hAnsi="Noto Sans Symbols" w:cs="Noto Sans Symbols"/>
                <w:color w:val="F1C232"/>
                <w:sz w:val="72"/>
                <w:szCs w:val="72"/>
              </w:rPr>
              <w:t>●</w:t>
            </w:r>
          </w:p>
        </w:tc>
      </w:tr>
      <w:tr w:rsidR="002E592C" w14:paraId="51688DCD" w14:textId="77777777" w:rsidTr="002E592C">
        <w:tc>
          <w:tcPr>
            <w:tcW w:w="1705" w:type="dxa"/>
            <w:vMerge/>
          </w:tcPr>
          <w:p w14:paraId="0AFFC40C" w14:textId="77777777" w:rsidR="002E592C" w:rsidRPr="00933446" w:rsidRDefault="002E592C" w:rsidP="002E592C">
            <w:pPr>
              <w:widowControl w:val="0"/>
              <w:pBdr>
                <w:top w:val="nil"/>
                <w:left w:val="nil"/>
                <w:bottom w:val="nil"/>
                <w:right w:val="nil"/>
                <w:between w:val="nil"/>
              </w:pBdr>
              <w:spacing w:line="276" w:lineRule="auto"/>
              <w:rPr>
                <w:rFonts w:ascii="Times New Roman" w:hAnsi="Times New Roman"/>
                <w:b/>
                <w:sz w:val="20"/>
              </w:rPr>
            </w:pPr>
          </w:p>
        </w:tc>
        <w:tc>
          <w:tcPr>
            <w:tcW w:w="1710" w:type="dxa"/>
          </w:tcPr>
          <w:p w14:paraId="1110AA06" w14:textId="46AFD1C9"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Financial, budgetary and administrative</w:t>
            </w:r>
          </w:p>
        </w:tc>
        <w:tc>
          <w:tcPr>
            <w:tcW w:w="1530" w:type="dxa"/>
          </w:tcPr>
          <w:p w14:paraId="47575B5B" w14:textId="77777777" w:rsidR="002E592C" w:rsidRDefault="002E592C" w:rsidP="002E592C">
            <w:pPr>
              <w:rPr>
                <w:rFonts w:ascii="Times New Roman" w:eastAsia="Times New Roman" w:hAnsi="Times New Roman" w:cs="Times New Roman"/>
                <w:sz w:val="20"/>
                <w:szCs w:val="20"/>
              </w:rPr>
            </w:pPr>
          </w:p>
        </w:tc>
        <w:tc>
          <w:tcPr>
            <w:tcW w:w="8190" w:type="dxa"/>
            <w:gridSpan w:val="3"/>
            <w:shd w:val="clear" w:color="auto" w:fill="D9D9D9"/>
          </w:tcPr>
          <w:p w14:paraId="58C40525" w14:textId="03ABBB7F" w:rsidR="002E592C" w:rsidRPr="00933446" w:rsidRDefault="002E592C" w:rsidP="002E592C">
            <w:pPr>
              <w:pBdr>
                <w:top w:val="nil"/>
                <w:left w:val="nil"/>
                <w:bottom w:val="nil"/>
                <w:right w:val="nil"/>
                <w:between w:val="nil"/>
              </w:pBdr>
              <w:rPr>
                <w:color w:val="222222"/>
                <w:highlight w:val="white"/>
              </w:rPr>
            </w:pPr>
            <w:r w:rsidRPr="00933446">
              <w:rPr>
                <w:rFonts w:ascii="Times New Roman" w:hAnsi="Times New Roman"/>
                <w:color w:val="000000"/>
                <w:sz w:val="20"/>
              </w:rPr>
              <w:t xml:space="preserve">Para 4. </w:t>
            </w:r>
            <w:r w:rsidRPr="00933446">
              <w:rPr>
                <w:rFonts w:ascii="Times New Roman" w:hAnsi="Times New Roman"/>
                <w:i/>
                <w:color w:val="000000"/>
                <w:sz w:val="20"/>
              </w:rPr>
              <w:t xml:space="preserve">Takes note </w:t>
            </w:r>
            <w:r w:rsidRPr="00933446">
              <w:rPr>
                <w:rFonts w:ascii="Times New Roman" w:hAnsi="Times New Roman"/>
                <w:color w:val="000000"/>
                <w:sz w:val="20"/>
              </w:rPr>
              <w:t>of recommendation 3 in the joint review, which proposes the creation of separate cost-classification line items in the integrated resources plan, to report on and obtain separate appropriations for independent oversight and assurance activities, as well as resident coordinator cost-sharing contributions, and welcomes additional information on this at the first regular session 2020, to enable further analysis prior to potential adoption of this recommendation.</w:t>
            </w:r>
          </w:p>
        </w:tc>
        <w:tc>
          <w:tcPr>
            <w:tcW w:w="1325" w:type="dxa"/>
            <w:shd w:val="clear" w:color="auto" w:fill="D9D9D9"/>
          </w:tcPr>
          <w:p w14:paraId="73063D3F" w14:textId="570EF852"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47DF5295" w14:textId="77777777" w:rsidTr="002E592C">
        <w:tc>
          <w:tcPr>
            <w:tcW w:w="1705" w:type="dxa"/>
            <w:vMerge w:val="restart"/>
            <w:shd w:val="clear" w:color="auto" w:fill="FFFFFF"/>
          </w:tcPr>
          <w:p w14:paraId="7F60BD72" w14:textId="3722428E" w:rsidR="002E592C" w:rsidRPr="00932104" w:rsidRDefault="00710EB3" w:rsidP="002E592C">
            <w:pPr>
              <w:rPr>
                <w:rFonts w:ascii="Times New Roman" w:eastAsia="Times New Roman" w:hAnsi="Times New Roman" w:cs="Times New Roman"/>
                <w:sz w:val="20"/>
                <w:szCs w:val="20"/>
              </w:rPr>
            </w:pPr>
            <w:hyperlink r:id="rId28">
              <w:r w:rsidR="002E592C" w:rsidRPr="00932104">
                <w:rPr>
                  <w:rFonts w:ascii="Times New Roman" w:eastAsia="Times New Roman" w:hAnsi="Times New Roman" w:cs="Times New Roman"/>
                  <w:color w:val="1155CC"/>
                  <w:sz w:val="20"/>
                  <w:szCs w:val="20"/>
                  <w:u w:val="single"/>
                </w:rPr>
                <w:t xml:space="preserve">2019/22 </w:t>
              </w:r>
            </w:hyperlink>
          </w:p>
          <w:p w14:paraId="563FAB8B" w14:textId="3D50BFF8" w:rsidR="002E592C" w:rsidRPr="00932104" w:rsidRDefault="00710EB3" w:rsidP="002E592C">
            <w:pPr>
              <w:rPr>
                <w:rFonts w:ascii="Times New Roman" w:eastAsia="Times New Roman" w:hAnsi="Times New Roman" w:cs="Times New Roman"/>
                <w:sz w:val="20"/>
                <w:szCs w:val="20"/>
              </w:rPr>
            </w:pPr>
            <w:hyperlink r:id="rId29">
              <w:r w:rsidR="002E592C" w:rsidRPr="00932104">
                <w:rPr>
                  <w:rFonts w:ascii="Times New Roman" w:eastAsia="Times New Roman" w:hAnsi="Times New Roman" w:cs="Times New Roman"/>
                  <w:color w:val="1155CC"/>
                  <w:sz w:val="20"/>
                  <w:szCs w:val="20"/>
                  <w:u w:val="single"/>
                </w:rPr>
                <w:t>Working methods of the Executive Board</w:t>
              </w:r>
            </w:hyperlink>
          </w:p>
        </w:tc>
        <w:tc>
          <w:tcPr>
            <w:tcW w:w="1710" w:type="dxa"/>
          </w:tcPr>
          <w:p w14:paraId="63A4C4F1" w14:textId="1BB504C6"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tcPr>
          <w:p w14:paraId="43243C66" w14:textId="77777777" w:rsidR="002E592C" w:rsidRDefault="002E592C" w:rsidP="002E592C">
            <w:pPr>
              <w:rPr>
                <w:rFonts w:ascii="Times New Roman" w:eastAsia="Times New Roman" w:hAnsi="Times New Roman" w:cs="Times New Roman"/>
                <w:sz w:val="20"/>
                <w:szCs w:val="20"/>
              </w:rPr>
            </w:pPr>
          </w:p>
        </w:tc>
        <w:tc>
          <w:tcPr>
            <w:tcW w:w="8190" w:type="dxa"/>
            <w:gridSpan w:val="3"/>
            <w:shd w:val="clear" w:color="auto" w:fill="D9D9D9"/>
          </w:tcPr>
          <w:p w14:paraId="602DEFA4" w14:textId="3E439482" w:rsidR="002E592C" w:rsidRPr="009858F3" w:rsidRDefault="002E592C" w:rsidP="002E592C">
            <w:pPr>
              <w:pBdr>
                <w:top w:val="nil"/>
                <w:left w:val="nil"/>
                <w:bottom w:val="nil"/>
                <w:right w:val="nil"/>
                <w:between w:val="nil"/>
              </w:pBdr>
              <w:rPr>
                <w:sz w:val="20"/>
              </w:rPr>
            </w:pPr>
            <w:r w:rsidRPr="00933446">
              <w:rPr>
                <w:rFonts w:ascii="Times New Roman" w:hAnsi="Times New Roman"/>
                <w:color w:val="000000"/>
                <w:sz w:val="20"/>
              </w:rPr>
              <w:t xml:space="preserve">Para 1. </w:t>
            </w:r>
            <w:r w:rsidRPr="00933446">
              <w:rPr>
                <w:rFonts w:ascii="Times New Roman" w:hAnsi="Times New Roman"/>
                <w:i/>
                <w:color w:val="000000"/>
                <w:sz w:val="20"/>
              </w:rPr>
              <w:t xml:space="preserve">Welcomes </w:t>
            </w:r>
            <w:r w:rsidRPr="00933446">
              <w:rPr>
                <w:rFonts w:ascii="Times New Roman" w:hAnsi="Times New Roman"/>
                <w:color w:val="000000"/>
                <w:sz w:val="20"/>
              </w:rPr>
              <w:t xml:space="preserve">the joint response prepared by the secretariats of the Executive Boards of UNDP/UNFPA/UNOPS, the United Nations Children’s Fund (UNICEF) and the United Nations Entity for Gender Equality and the Empowerment of Women (UN-Women); </w:t>
            </w:r>
          </w:p>
        </w:tc>
        <w:tc>
          <w:tcPr>
            <w:tcW w:w="1325" w:type="dxa"/>
            <w:shd w:val="clear" w:color="auto" w:fill="D9D9D9"/>
          </w:tcPr>
          <w:p w14:paraId="5D4F5792" w14:textId="01892242" w:rsidR="002E592C" w:rsidRDefault="002E592C" w:rsidP="002E59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No actions required</w:t>
            </w:r>
          </w:p>
        </w:tc>
      </w:tr>
      <w:tr w:rsidR="002E592C" w14:paraId="3DE8F7C6" w14:textId="77777777" w:rsidTr="002E592C">
        <w:tc>
          <w:tcPr>
            <w:tcW w:w="1705" w:type="dxa"/>
            <w:vMerge/>
            <w:shd w:val="clear" w:color="auto" w:fill="FFFFFF"/>
          </w:tcPr>
          <w:p w14:paraId="77DB852C" w14:textId="1FAF3097" w:rsidR="002E592C" w:rsidRDefault="002E592C" w:rsidP="002E592C">
            <w:pPr>
              <w:widowControl w:val="0"/>
              <w:pBdr>
                <w:top w:val="nil"/>
                <w:left w:val="nil"/>
                <w:bottom w:val="nil"/>
                <w:right w:val="nil"/>
                <w:between w:val="nil"/>
              </w:pBdr>
              <w:spacing w:line="276" w:lineRule="auto"/>
              <w:rPr>
                <w:rFonts w:ascii="Times New Roman" w:eastAsia="Times New Roman" w:hAnsi="Times New Roman" w:cs="Times New Roman"/>
                <w:sz w:val="20"/>
                <w:szCs w:val="20"/>
              </w:rPr>
            </w:pPr>
          </w:p>
        </w:tc>
        <w:tc>
          <w:tcPr>
            <w:tcW w:w="1710" w:type="dxa"/>
          </w:tcPr>
          <w:p w14:paraId="3B90F2EE"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Working methods</w:t>
            </w:r>
          </w:p>
        </w:tc>
        <w:tc>
          <w:tcPr>
            <w:tcW w:w="1530" w:type="dxa"/>
          </w:tcPr>
          <w:p w14:paraId="42C4575F"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Executive Board Branch/Office of the Executive Director</w:t>
            </w:r>
          </w:p>
          <w:p w14:paraId="0158B939" w14:textId="77777777" w:rsidR="002E592C" w:rsidRDefault="002E592C" w:rsidP="002E592C">
            <w:pPr>
              <w:rPr>
                <w:rFonts w:ascii="Times New Roman" w:eastAsia="Times New Roman" w:hAnsi="Times New Roman" w:cs="Times New Roman"/>
                <w:sz w:val="20"/>
                <w:szCs w:val="20"/>
              </w:rPr>
            </w:pPr>
          </w:p>
        </w:tc>
        <w:tc>
          <w:tcPr>
            <w:tcW w:w="3330" w:type="dxa"/>
          </w:tcPr>
          <w:p w14:paraId="3F087EC5" w14:textId="77777777"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Para 2. Requests the secretariat of UNDP/UNFPA/UNOPS, in collaboration with the Executive Boards of UNICEF and UN-Women, to present to the Executive Board for deliberation and consideration at the first regular session 2020 an exemplary annual programme of work, including informal briefings, for each of the three options presented in the joint response, with corresponding explanatory narratives on the envisaged changes and their expected effect on Board oversight, effectiveness and efficiency, as well as further elaboration on the listed issues of joint relevance and interest to all Boards.</w:t>
            </w:r>
          </w:p>
          <w:p w14:paraId="43C66DCA" w14:textId="12B82FA5" w:rsidR="002E592C" w:rsidRDefault="002E592C" w:rsidP="002E592C">
            <w:pPr>
              <w:rPr>
                <w:rFonts w:ascii="Times New Roman" w:eastAsia="Times New Roman" w:hAnsi="Times New Roman" w:cs="Times New Roman"/>
                <w:sz w:val="20"/>
                <w:szCs w:val="20"/>
              </w:rPr>
            </w:pPr>
          </w:p>
        </w:tc>
        <w:tc>
          <w:tcPr>
            <w:tcW w:w="1170" w:type="dxa"/>
          </w:tcPr>
          <w:p w14:paraId="2E6EAD0F" w14:textId="77777777" w:rsidR="002E592C" w:rsidRDefault="002E592C" w:rsidP="002E592C">
            <w:pPr>
              <w:rPr>
                <w:rFonts w:ascii="Times New Roman" w:eastAsia="Times New Roman" w:hAnsi="Times New Roman" w:cs="Times New Roman"/>
                <w:sz w:val="20"/>
                <w:szCs w:val="20"/>
                <w:highlight w:val="yellow"/>
              </w:rPr>
            </w:pPr>
            <w:bookmarkStart w:id="5" w:name="_30j0zll" w:colFirst="0" w:colLast="0"/>
            <w:bookmarkStart w:id="6" w:name="_3znysh7"/>
            <w:bookmarkEnd w:id="5"/>
            <w:bookmarkEnd w:id="6"/>
            <w:r>
              <w:rPr>
                <w:rFonts w:ascii="Times New Roman" w:eastAsia="Times New Roman" w:hAnsi="Times New Roman" w:cs="Times New Roman"/>
                <w:sz w:val="20"/>
                <w:szCs w:val="20"/>
              </w:rPr>
              <w:t>2020 First Regular Session</w:t>
            </w:r>
          </w:p>
        </w:tc>
        <w:tc>
          <w:tcPr>
            <w:tcW w:w="3690" w:type="dxa"/>
          </w:tcPr>
          <w:p w14:paraId="66F1F31C" w14:textId="59A73B58" w:rsidR="002E592C" w:rsidRDefault="002E592C" w:rsidP="002E592C">
            <w:pPr>
              <w:rPr>
                <w:rFonts w:ascii="Times New Roman" w:eastAsia="Times New Roman" w:hAnsi="Times New Roman" w:cs="Times New Roman"/>
                <w:sz w:val="20"/>
                <w:szCs w:val="20"/>
              </w:rPr>
            </w:pPr>
            <w:r>
              <w:rPr>
                <w:rFonts w:ascii="Times New Roman" w:eastAsia="Times New Roman" w:hAnsi="Times New Roman" w:cs="Times New Roman"/>
                <w:sz w:val="20"/>
                <w:szCs w:val="20"/>
              </w:rPr>
              <w:t>UNFPA was fully engaged in the production of the requested workplan, for presentation at the first regular session in 2020.</w:t>
            </w:r>
          </w:p>
        </w:tc>
        <w:tc>
          <w:tcPr>
            <w:tcW w:w="1325" w:type="dxa"/>
          </w:tcPr>
          <w:p w14:paraId="6B087121" w14:textId="05130C4D" w:rsidR="002E592C" w:rsidRDefault="002E592C" w:rsidP="002E592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 xml:space="preserve">Completed and ongoing </w:t>
            </w:r>
            <w:r>
              <w:rPr>
                <w:rFonts w:ascii="Noto Sans Symbols" w:eastAsia="Noto Sans Symbols" w:hAnsi="Noto Sans Symbols" w:cs="Noto Sans Symbols"/>
                <w:color w:val="00B050"/>
                <w:sz w:val="72"/>
                <w:szCs w:val="72"/>
              </w:rPr>
              <w:t>●</w:t>
            </w:r>
          </w:p>
        </w:tc>
      </w:tr>
    </w:tbl>
    <w:p w14:paraId="2B80242C" w14:textId="77777777" w:rsidR="0042796E" w:rsidRDefault="0042796E" w:rsidP="00E76FB3">
      <w:pPr>
        <w:rPr>
          <w:rFonts w:ascii="Times New Roman" w:eastAsia="Times New Roman" w:hAnsi="Times New Roman" w:cs="Times New Roman"/>
          <w:sz w:val="10"/>
          <w:szCs w:val="10"/>
        </w:rPr>
      </w:pPr>
    </w:p>
    <w:sectPr w:rsidR="0042796E" w:rsidSect="009B47C8">
      <w:headerReference w:type="even" r:id="rId30"/>
      <w:headerReference w:type="default" r:id="rId31"/>
      <w:footerReference w:type="even" r:id="rId32"/>
      <w:footerReference w:type="default" r:id="rId33"/>
      <w:headerReference w:type="first" r:id="rId34"/>
      <w:footerReference w:type="first" r:id="rId35"/>
      <w:pgSz w:w="15840" w:h="12240"/>
      <w:pgMar w:top="720" w:right="720" w:bottom="720" w:left="72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8151624" w16cid:durableId="22D8039E"/>
  <w16cid:commentId w16cid:paraId="2C2F4D01" w16cid:durableId="22D8043E"/>
  <w16cid:commentId w16cid:paraId="1D03811F" w16cid:durableId="22D802F2"/>
  <w16cid:commentId w16cid:paraId="78165446" w16cid:durableId="22D80568"/>
  <w16cid:commentId w16cid:paraId="2E48E01A" w16cid:durableId="22D805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3F8F4" w14:textId="77777777" w:rsidR="00710EB3" w:rsidRDefault="00710EB3">
      <w:r>
        <w:separator/>
      </w:r>
    </w:p>
  </w:endnote>
  <w:endnote w:type="continuationSeparator" w:id="0">
    <w:p w14:paraId="14C34FF1" w14:textId="77777777" w:rsidR="00710EB3" w:rsidRDefault="00710EB3">
      <w:r>
        <w:continuationSeparator/>
      </w:r>
    </w:p>
  </w:endnote>
  <w:endnote w:type="continuationNotice" w:id="1">
    <w:p w14:paraId="2911A283" w14:textId="77777777" w:rsidR="00710EB3" w:rsidRDefault="00710E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BC17D" w14:textId="77777777" w:rsidR="00597DCD" w:rsidRDefault="00597DCD">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29EADA6A" w14:textId="77777777" w:rsidR="00597DCD" w:rsidRDefault="00597DCD">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5664" w14:textId="46EDE491" w:rsidR="00597DCD" w:rsidRDefault="00597DCD" w:rsidP="00C561C6">
    <w:pPr>
      <w:pBdr>
        <w:top w:val="nil"/>
        <w:left w:val="nil"/>
        <w:bottom w:val="nil"/>
        <w:right w:val="nil"/>
        <w:between w:val="nil"/>
      </w:pBdr>
      <w:tabs>
        <w:tab w:val="center" w:pos="4680"/>
        <w:tab w:val="right" w:pos="93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1E3727">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43D30D6C" w14:textId="298551DE" w:rsidR="00597DCD" w:rsidRDefault="00597DCD">
    <w:pPr>
      <w:pBdr>
        <w:top w:val="nil"/>
        <w:left w:val="nil"/>
        <w:bottom w:val="nil"/>
        <w:right w:val="nil"/>
        <w:between w:val="nil"/>
      </w:pBdr>
      <w:tabs>
        <w:tab w:val="center" w:pos="4680"/>
        <w:tab w:val="right" w:pos="9360"/>
      </w:tabs>
      <w:ind w:right="360"/>
      <w:rPr>
        <w:color w:val="000000"/>
      </w:rPr>
    </w:pPr>
    <w:r>
      <w:rPr>
        <w:color w:val="000000"/>
      </w:rPr>
      <w:t>Version 6 August</w:t>
    </w:r>
  </w:p>
  <w:p w14:paraId="7AA26891" w14:textId="77777777" w:rsidR="00597DCD" w:rsidRDefault="00597DCD">
    <w:pPr>
      <w:pBdr>
        <w:top w:val="nil"/>
        <w:left w:val="nil"/>
        <w:bottom w:val="nil"/>
        <w:right w:val="nil"/>
        <w:between w:val="nil"/>
      </w:pBdr>
      <w:tabs>
        <w:tab w:val="center" w:pos="4680"/>
        <w:tab w:val="right" w:pos="9360"/>
      </w:tabs>
      <w:ind w:right="360"/>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BAAAA" w14:textId="77777777" w:rsidR="00597DCD" w:rsidRDefault="00597DC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46437" w14:textId="77777777" w:rsidR="00710EB3" w:rsidRDefault="00710EB3">
      <w:r>
        <w:separator/>
      </w:r>
    </w:p>
  </w:footnote>
  <w:footnote w:type="continuationSeparator" w:id="0">
    <w:p w14:paraId="0B54FA4B" w14:textId="77777777" w:rsidR="00710EB3" w:rsidRDefault="00710EB3">
      <w:r>
        <w:continuationSeparator/>
      </w:r>
    </w:p>
  </w:footnote>
  <w:footnote w:type="continuationNotice" w:id="1">
    <w:p w14:paraId="2AF86B88" w14:textId="77777777" w:rsidR="00710EB3" w:rsidRDefault="00710EB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C45D" w14:textId="77777777" w:rsidR="00597DCD" w:rsidRDefault="00597DC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DE2E4" w14:textId="6873A388" w:rsidR="00597DCD" w:rsidRPr="00933446" w:rsidRDefault="00597DCD" w:rsidP="00933446">
    <w:pPr>
      <w:pBdr>
        <w:top w:val="nil"/>
        <w:left w:val="nil"/>
        <w:bottom w:val="nil"/>
        <w:right w:val="nil"/>
        <w:between w:val="nil"/>
      </w:pBdr>
      <w:tabs>
        <w:tab w:val="center" w:pos="4680"/>
        <w:tab w:val="right" w:pos="9360"/>
      </w:tabs>
      <w:jc w:val="right"/>
      <w:rPr>
        <w:color w:val="000000"/>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8B187" w14:textId="77777777" w:rsidR="00597DCD" w:rsidRDefault="00597D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96E"/>
    <w:rsid w:val="00004453"/>
    <w:rsid w:val="00006B13"/>
    <w:rsid w:val="00013FA6"/>
    <w:rsid w:val="00015AD8"/>
    <w:rsid w:val="00024EB8"/>
    <w:rsid w:val="00051821"/>
    <w:rsid w:val="00053281"/>
    <w:rsid w:val="00057009"/>
    <w:rsid w:val="000662D9"/>
    <w:rsid w:val="00073F7D"/>
    <w:rsid w:val="000773FD"/>
    <w:rsid w:val="00080B2F"/>
    <w:rsid w:val="00086824"/>
    <w:rsid w:val="00087B1C"/>
    <w:rsid w:val="000A0BC0"/>
    <w:rsid w:val="000A6AD7"/>
    <w:rsid w:val="000B54C8"/>
    <w:rsid w:val="000C109B"/>
    <w:rsid w:val="000C2CF3"/>
    <w:rsid w:val="000C661E"/>
    <w:rsid w:val="000C7AE1"/>
    <w:rsid w:val="000E0FAA"/>
    <w:rsid w:val="000F3308"/>
    <w:rsid w:val="000F40F7"/>
    <w:rsid w:val="0010099D"/>
    <w:rsid w:val="001046D2"/>
    <w:rsid w:val="0011298F"/>
    <w:rsid w:val="00120D18"/>
    <w:rsid w:val="00125FB9"/>
    <w:rsid w:val="001261E5"/>
    <w:rsid w:val="00133AD0"/>
    <w:rsid w:val="00133D2E"/>
    <w:rsid w:val="00137625"/>
    <w:rsid w:val="00137971"/>
    <w:rsid w:val="00143A68"/>
    <w:rsid w:val="001503F8"/>
    <w:rsid w:val="00154779"/>
    <w:rsid w:val="00181961"/>
    <w:rsid w:val="001879DF"/>
    <w:rsid w:val="00192395"/>
    <w:rsid w:val="00195E96"/>
    <w:rsid w:val="001961CD"/>
    <w:rsid w:val="001E3727"/>
    <w:rsid w:val="001E4CD4"/>
    <w:rsid w:val="001E4ED8"/>
    <w:rsid w:val="00204384"/>
    <w:rsid w:val="0022793C"/>
    <w:rsid w:val="0023499D"/>
    <w:rsid w:val="002416D1"/>
    <w:rsid w:val="0024350A"/>
    <w:rsid w:val="00262D20"/>
    <w:rsid w:val="00266DFA"/>
    <w:rsid w:val="00295606"/>
    <w:rsid w:val="00295D39"/>
    <w:rsid w:val="002B17BC"/>
    <w:rsid w:val="002C08DE"/>
    <w:rsid w:val="002D2BAE"/>
    <w:rsid w:val="002D4A09"/>
    <w:rsid w:val="002E5249"/>
    <w:rsid w:val="002E592C"/>
    <w:rsid w:val="002F6BBA"/>
    <w:rsid w:val="003119F5"/>
    <w:rsid w:val="003145FF"/>
    <w:rsid w:val="00320566"/>
    <w:rsid w:val="00323536"/>
    <w:rsid w:val="003328DB"/>
    <w:rsid w:val="003345CC"/>
    <w:rsid w:val="00340CB2"/>
    <w:rsid w:val="00374DDF"/>
    <w:rsid w:val="003812AB"/>
    <w:rsid w:val="003A411C"/>
    <w:rsid w:val="003A4CAB"/>
    <w:rsid w:val="003C0085"/>
    <w:rsid w:val="003E44AC"/>
    <w:rsid w:val="003F00F9"/>
    <w:rsid w:val="003F2244"/>
    <w:rsid w:val="0040424A"/>
    <w:rsid w:val="0042796E"/>
    <w:rsid w:val="004354CE"/>
    <w:rsid w:val="00437F0F"/>
    <w:rsid w:val="00441FF2"/>
    <w:rsid w:val="00442A46"/>
    <w:rsid w:val="00443407"/>
    <w:rsid w:val="00446213"/>
    <w:rsid w:val="00467F29"/>
    <w:rsid w:val="00480112"/>
    <w:rsid w:val="00492CAE"/>
    <w:rsid w:val="004A6A4A"/>
    <w:rsid w:val="004B0566"/>
    <w:rsid w:val="004B37F0"/>
    <w:rsid w:val="004B47DF"/>
    <w:rsid w:val="004C27D9"/>
    <w:rsid w:val="004C47D2"/>
    <w:rsid w:val="004D3212"/>
    <w:rsid w:val="004D5F8B"/>
    <w:rsid w:val="00515ADA"/>
    <w:rsid w:val="00545456"/>
    <w:rsid w:val="005509FE"/>
    <w:rsid w:val="005512D7"/>
    <w:rsid w:val="00552FB9"/>
    <w:rsid w:val="005654E8"/>
    <w:rsid w:val="00585900"/>
    <w:rsid w:val="00585B2A"/>
    <w:rsid w:val="005910B6"/>
    <w:rsid w:val="00593287"/>
    <w:rsid w:val="00597DCD"/>
    <w:rsid w:val="005A4208"/>
    <w:rsid w:val="005C765C"/>
    <w:rsid w:val="005D06EC"/>
    <w:rsid w:val="005D74C4"/>
    <w:rsid w:val="0061217F"/>
    <w:rsid w:val="00626CB4"/>
    <w:rsid w:val="006564BB"/>
    <w:rsid w:val="00665F43"/>
    <w:rsid w:val="00666E18"/>
    <w:rsid w:val="006705EC"/>
    <w:rsid w:val="00674B29"/>
    <w:rsid w:val="00682A65"/>
    <w:rsid w:val="00684CFA"/>
    <w:rsid w:val="006872C8"/>
    <w:rsid w:val="00690830"/>
    <w:rsid w:val="006A32A0"/>
    <w:rsid w:val="006C020E"/>
    <w:rsid w:val="006E54D2"/>
    <w:rsid w:val="006E7AB6"/>
    <w:rsid w:val="006F4F1C"/>
    <w:rsid w:val="00710EB3"/>
    <w:rsid w:val="00714BE0"/>
    <w:rsid w:val="007179A5"/>
    <w:rsid w:val="00746209"/>
    <w:rsid w:val="00746315"/>
    <w:rsid w:val="007503DD"/>
    <w:rsid w:val="00750987"/>
    <w:rsid w:val="00753AE2"/>
    <w:rsid w:val="00754ED5"/>
    <w:rsid w:val="007705D4"/>
    <w:rsid w:val="007726AB"/>
    <w:rsid w:val="00792115"/>
    <w:rsid w:val="00795209"/>
    <w:rsid w:val="007A13A2"/>
    <w:rsid w:val="007B7216"/>
    <w:rsid w:val="007D283A"/>
    <w:rsid w:val="007E05DD"/>
    <w:rsid w:val="007E5F59"/>
    <w:rsid w:val="007F1D8C"/>
    <w:rsid w:val="00810329"/>
    <w:rsid w:val="00824B78"/>
    <w:rsid w:val="00830C44"/>
    <w:rsid w:val="008340EF"/>
    <w:rsid w:val="00841177"/>
    <w:rsid w:val="00847353"/>
    <w:rsid w:val="0086308C"/>
    <w:rsid w:val="00872844"/>
    <w:rsid w:val="00873E99"/>
    <w:rsid w:val="00884254"/>
    <w:rsid w:val="0088505F"/>
    <w:rsid w:val="00886933"/>
    <w:rsid w:val="008A127A"/>
    <w:rsid w:val="008A4C43"/>
    <w:rsid w:val="008B5353"/>
    <w:rsid w:val="008C6A57"/>
    <w:rsid w:val="008D6421"/>
    <w:rsid w:val="008D6ED8"/>
    <w:rsid w:val="008D7EC4"/>
    <w:rsid w:val="008E1392"/>
    <w:rsid w:val="008E306B"/>
    <w:rsid w:val="008E715F"/>
    <w:rsid w:val="00912156"/>
    <w:rsid w:val="00921D5D"/>
    <w:rsid w:val="009229C9"/>
    <w:rsid w:val="00922E6C"/>
    <w:rsid w:val="00923DA8"/>
    <w:rsid w:val="0092403C"/>
    <w:rsid w:val="00932104"/>
    <w:rsid w:val="00933446"/>
    <w:rsid w:val="00937FFD"/>
    <w:rsid w:val="00955BC6"/>
    <w:rsid w:val="00980665"/>
    <w:rsid w:val="009858F3"/>
    <w:rsid w:val="00996D3D"/>
    <w:rsid w:val="009A4C08"/>
    <w:rsid w:val="009B3BD0"/>
    <w:rsid w:val="009B47C8"/>
    <w:rsid w:val="009B7118"/>
    <w:rsid w:val="009C350E"/>
    <w:rsid w:val="009D0464"/>
    <w:rsid w:val="009D1782"/>
    <w:rsid w:val="009D3C18"/>
    <w:rsid w:val="009D60BB"/>
    <w:rsid w:val="009E64AD"/>
    <w:rsid w:val="009F27B3"/>
    <w:rsid w:val="009F42EA"/>
    <w:rsid w:val="00A13FB9"/>
    <w:rsid w:val="00A4106D"/>
    <w:rsid w:val="00A4472E"/>
    <w:rsid w:val="00A63418"/>
    <w:rsid w:val="00A7729D"/>
    <w:rsid w:val="00A8588E"/>
    <w:rsid w:val="00A9362E"/>
    <w:rsid w:val="00AB369F"/>
    <w:rsid w:val="00AB5B2E"/>
    <w:rsid w:val="00AB5EAF"/>
    <w:rsid w:val="00AC3524"/>
    <w:rsid w:val="00AC4102"/>
    <w:rsid w:val="00AC73ED"/>
    <w:rsid w:val="00AD0A0F"/>
    <w:rsid w:val="00AD38E6"/>
    <w:rsid w:val="00AD3ACE"/>
    <w:rsid w:val="00AF1BBB"/>
    <w:rsid w:val="00B01F21"/>
    <w:rsid w:val="00B11F41"/>
    <w:rsid w:val="00B208F4"/>
    <w:rsid w:val="00B211B1"/>
    <w:rsid w:val="00B24BFD"/>
    <w:rsid w:val="00B275D4"/>
    <w:rsid w:val="00B36A27"/>
    <w:rsid w:val="00B373E9"/>
    <w:rsid w:val="00B40FEA"/>
    <w:rsid w:val="00B609A1"/>
    <w:rsid w:val="00B67C54"/>
    <w:rsid w:val="00B921EA"/>
    <w:rsid w:val="00BA3FC3"/>
    <w:rsid w:val="00BA469D"/>
    <w:rsid w:val="00BB5BA5"/>
    <w:rsid w:val="00BC6197"/>
    <w:rsid w:val="00BE1412"/>
    <w:rsid w:val="00BE6BB6"/>
    <w:rsid w:val="00C0068F"/>
    <w:rsid w:val="00C06082"/>
    <w:rsid w:val="00C24FE3"/>
    <w:rsid w:val="00C261E5"/>
    <w:rsid w:val="00C36956"/>
    <w:rsid w:val="00C426BF"/>
    <w:rsid w:val="00C44047"/>
    <w:rsid w:val="00C46D9D"/>
    <w:rsid w:val="00C561C6"/>
    <w:rsid w:val="00C75D0F"/>
    <w:rsid w:val="00C7623E"/>
    <w:rsid w:val="00C93ECB"/>
    <w:rsid w:val="00CC5ACA"/>
    <w:rsid w:val="00CE06CA"/>
    <w:rsid w:val="00CE7908"/>
    <w:rsid w:val="00D06D09"/>
    <w:rsid w:val="00D27990"/>
    <w:rsid w:val="00D45633"/>
    <w:rsid w:val="00D77852"/>
    <w:rsid w:val="00D8294D"/>
    <w:rsid w:val="00D85222"/>
    <w:rsid w:val="00DA4E6D"/>
    <w:rsid w:val="00DA5091"/>
    <w:rsid w:val="00DA52EC"/>
    <w:rsid w:val="00DA7BD4"/>
    <w:rsid w:val="00DB12E1"/>
    <w:rsid w:val="00DB6F14"/>
    <w:rsid w:val="00DC42E2"/>
    <w:rsid w:val="00DC4A58"/>
    <w:rsid w:val="00DD150C"/>
    <w:rsid w:val="00DD4D15"/>
    <w:rsid w:val="00DD776C"/>
    <w:rsid w:val="00DE791A"/>
    <w:rsid w:val="00DF336B"/>
    <w:rsid w:val="00DF7E01"/>
    <w:rsid w:val="00E0256C"/>
    <w:rsid w:val="00E07C9A"/>
    <w:rsid w:val="00E14A6E"/>
    <w:rsid w:val="00E27292"/>
    <w:rsid w:val="00E40E46"/>
    <w:rsid w:val="00E4574C"/>
    <w:rsid w:val="00E45BA8"/>
    <w:rsid w:val="00E5490A"/>
    <w:rsid w:val="00E62CED"/>
    <w:rsid w:val="00E76758"/>
    <w:rsid w:val="00E76FB3"/>
    <w:rsid w:val="00E823F8"/>
    <w:rsid w:val="00E93C91"/>
    <w:rsid w:val="00EA4B99"/>
    <w:rsid w:val="00EA5137"/>
    <w:rsid w:val="00EB21BA"/>
    <w:rsid w:val="00EB2E8E"/>
    <w:rsid w:val="00ED19F4"/>
    <w:rsid w:val="00ED66AB"/>
    <w:rsid w:val="00EE2475"/>
    <w:rsid w:val="00EE477A"/>
    <w:rsid w:val="00EE5AA7"/>
    <w:rsid w:val="00EF5529"/>
    <w:rsid w:val="00EF7A5F"/>
    <w:rsid w:val="00F14DF0"/>
    <w:rsid w:val="00F177E6"/>
    <w:rsid w:val="00F42AFD"/>
    <w:rsid w:val="00F43D36"/>
    <w:rsid w:val="00F443F4"/>
    <w:rsid w:val="00F478CD"/>
    <w:rsid w:val="00F540BC"/>
    <w:rsid w:val="00F6328F"/>
    <w:rsid w:val="00F66A6D"/>
    <w:rsid w:val="00F759D0"/>
    <w:rsid w:val="00F75BAF"/>
    <w:rsid w:val="00F75E11"/>
    <w:rsid w:val="00F76619"/>
    <w:rsid w:val="00F873C1"/>
    <w:rsid w:val="00FA4C98"/>
    <w:rsid w:val="00FA7EA0"/>
    <w:rsid w:val="00FB0F8B"/>
    <w:rsid w:val="00FB2522"/>
    <w:rsid w:val="00FC3CE3"/>
    <w:rsid w:val="00FC6F95"/>
    <w:rsid w:val="00FD4950"/>
    <w:rsid w:val="00FE090C"/>
    <w:rsid w:val="00FE0C8A"/>
    <w:rsid w:val="00FF29A9"/>
    <w:rsid w:val="00FF6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5B98"/>
  <w15:docId w15:val="{FC6820E1-CAA9-47AE-AB9B-D34F96F7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AB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Header">
    <w:name w:val="header"/>
    <w:basedOn w:val="Normal"/>
    <w:link w:val="HeaderChar"/>
    <w:uiPriority w:val="99"/>
    <w:unhideWhenUsed/>
    <w:rsid w:val="00C561C6"/>
    <w:pPr>
      <w:tabs>
        <w:tab w:val="center" w:pos="4680"/>
        <w:tab w:val="right" w:pos="9360"/>
      </w:tabs>
    </w:pPr>
  </w:style>
  <w:style w:type="character" w:customStyle="1" w:styleId="HeaderChar">
    <w:name w:val="Header Char"/>
    <w:basedOn w:val="DefaultParagraphFont"/>
    <w:link w:val="Header"/>
    <w:uiPriority w:val="99"/>
    <w:rsid w:val="00C561C6"/>
  </w:style>
  <w:style w:type="paragraph" w:styleId="Footer">
    <w:name w:val="footer"/>
    <w:basedOn w:val="Normal"/>
    <w:link w:val="FooterChar"/>
    <w:uiPriority w:val="99"/>
    <w:unhideWhenUsed/>
    <w:rsid w:val="00C561C6"/>
    <w:pPr>
      <w:tabs>
        <w:tab w:val="center" w:pos="4680"/>
        <w:tab w:val="right" w:pos="9360"/>
      </w:tabs>
    </w:pPr>
  </w:style>
  <w:style w:type="character" w:customStyle="1" w:styleId="FooterChar">
    <w:name w:val="Footer Char"/>
    <w:basedOn w:val="DefaultParagraphFont"/>
    <w:link w:val="Footer"/>
    <w:uiPriority w:val="99"/>
    <w:rsid w:val="00C561C6"/>
  </w:style>
  <w:style w:type="paragraph" w:styleId="BalloonText">
    <w:name w:val="Balloon Text"/>
    <w:basedOn w:val="Normal"/>
    <w:link w:val="BalloonTextChar"/>
    <w:uiPriority w:val="99"/>
    <w:semiHidden/>
    <w:unhideWhenUsed/>
    <w:rsid w:val="008C6A5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C765C"/>
    <w:rPr>
      <w:rFonts w:ascii="Times New Roman" w:hAnsi="Times New Roman" w:cs="Times New Roman"/>
      <w:sz w:val="18"/>
      <w:szCs w:val="18"/>
    </w:rPr>
  </w:style>
  <w:style w:type="paragraph" w:styleId="CommentText">
    <w:name w:val="annotation text"/>
    <w:basedOn w:val="Normal"/>
    <w:link w:val="CommentTextChar"/>
    <w:uiPriority w:val="99"/>
    <w:unhideWhenUsed/>
    <w:rsid w:val="004C27D9"/>
    <w:rPr>
      <w:sz w:val="20"/>
      <w:szCs w:val="20"/>
    </w:rPr>
  </w:style>
  <w:style w:type="character" w:customStyle="1" w:styleId="CommentTextChar">
    <w:name w:val="Comment Text Char"/>
    <w:basedOn w:val="DefaultParagraphFont"/>
    <w:link w:val="CommentText"/>
    <w:uiPriority w:val="99"/>
    <w:rsid w:val="004C27D9"/>
    <w:rPr>
      <w:sz w:val="20"/>
      <w:szCs w:val="20"/>
    </w:rPr>
  </w:style>
  <w:style w:type="character" w:styleId="CommentReference">
    <w:name w:val="annotation reference"/>
    <w:basedOn w:val="DefaultParagraphFont"/>
    <w:uiPriority w:val="99"/>
    <w:semiHidden/>
    <w:unhideWhenUsed/>
    <w:rsid w:val="00753AE2"/>
    <w:rPr>
      <w:sz w:val="16"/>
      <w:szCs w:val="16"/>
    </w:rPr>
  </w:style>
  <w:style w:type="paragraph" w:styleId="CommentSubject">
    <w:name w:val="annotation subject"/>
    <w:basedOn w:val="CommentText"/>
    <w:next w:val="CommentText"/>
    <w:link w:val="CommentSubjectChar"/>
    <w:uiPriority w:val="99"/>
    <w:semiHidden/>
    <w:unhideWhenUsed/>
    <w:rsid w:val="00753AE2"/>
    <w:rPr>
      <w:b/>
      <w:bCs/>
    </w:rPr>
  </w:style>
  <w:style w:type="character" w:customStyle="1" w:styleId="CommentSubjectChar">
    <w:name w:val="Comment Subject Char"/>
    <w:basedOn w:val="CommentTextChar"/>
    <w:link w:val="CommentSubject"/>
    <w:uiPriority w:val="99"/>
    <w:semiHidden/>
    <w:rsid w:val="00753AE2"/>
    <w:rPr>
      <w:b/>
      <w:bCs/>
      <w:sz w:val="20"/>
      <w:szCs w:val="20"/>
    </w:rPr>
  </w:style>
  <w:style w:type="paragraph" w:customStyle="1" w:styleId="Default">
    <w:name w:val="Default"/>
    <w:rsid w:val="000C7AE1"/>
    <w:pPr>
      <w:autoSpaceDE w:val="0"/>
      <w:autoSpaceDN w:val="0"/>
      <w:adjustRightInd w:val="0"/>
    </w:pPr>
    <w:rPr>
      <w:rFonts w:ascii="Times New Roman" w:hAnsi="Times New Roman" w:cs="Times New Roman"/>
      <w:color w:val="000000"/>
    </w:rPr>
  </w:style>
  <w:style w:type="character" w:styleId="Hyperlink">
    <w:name w:val="Hyperlink"/>
    <w:basedOn w:val="DefaultParagraphFont"/>
    <w:uiPriority w:val="99"/>
    <w:unhideWhenUsed/>
    <w:rsid w:val="00A7729D"/>
    <w:rPr>
      <w:color w:val="0000FF" w:themeColor="hyperlink"/>
      <w:u w:val="single"/>
    </w:rPr>
  </w:style>
  <w:style w:type="character" w:customStyle="1" w:styleId="UnresolvedMention1">
    <w:name w:val="Unresolved Mention1"/>
    <w:basedOn w:val="DefaultParagraphFont"/>
    <w:uiPriority w:val="99"/>
    <w:semiHidden/>
    <w:unhideWhenUsed/>
    <w:rsid w:val="00A7729D"/>
    <w:rPr>
      <w:color w:val="605E5C"/>
      <w:shd w:val="clear" w:color="auto" w:fill="E1DFDD"/>
    </w:rPr>
  </w:style>
  <w:style w:type="paragraph" w:styleId="NoSpacing">
    <w:name w:val="No Spacing"/>
    <w:uiPriority w:val="1"/>
    <w:qFormat/>
    <w:rsid w:val="0086308C"/>
  </w:style>
  <w:style w:type="paragraph" w:customStyle="1" w:styleId="PARAstyle">
    <w:name w:val="PARA style"/>
    <w:basedOn w:val="Normal"/>
    <w:link w:val="PARAstyleChar"/>
    <w:qFormat/>
    <w:rsid w:val="00824B78"/>
    <w:pPr>
      <w:autoSpaceDE w:val="0"/>
      <w:autoSpaceDN w:val="0"/>
      <w:adjustRightInd w:val="0"/>
    </w:pPr>
    <w:rPr>
      <w:rFonts w:ascii="Times New Roman" w:hAnsi="Times New Roman" w:cs="Times New Roman"/>
      <w:color w:val="000000"/>
      <w:sz w:val="20"/>
      <w:szCs w:val="20"/>
    </w:rPr>
  </w:style>
  <w:style w:type="character" w:customStyle="1" w:styleId="PARAstyleChar">
    <w:name w:val="PARA style Char"/>
    <w:basedOn w:val="DefaultParagraphFont"/>
    <w:link w:val="PARAstyle"/>
    <w:rsid w:val="00824B78"/>
    <w:rPr>
      <w:rFonts w:ascii="Times New Roman" w:hAnsi="Times New Roman" w:cs="Times New Roman"/>
      <w:color w:val="000000"/>
      <w:sz w:val="20"/>
      <w:szCs w:val="20"/>
    </w:rPr>
  </w:style>
  <w:style w:type="paragraph" w:styleId="Revision">
    <w:name w:val="Revision"/>
    <w:hidden/>
    <w:uiPriority w:val="99"/>
    <w:semiHidden/>
    <w:rsid w:val="0088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786314">
      <w:bodyDiv w:val="1"/>
      <w:marLeft w:val="0"/>
      <w:marRight w:val="0"/>
      <w:marTop w:val="0"/>
      <w:marBottom w:val="0"/>
      <w:divBdr>
        <w:top w:val="none" w:sz="0" w:space="0" w:color="auto"/>
        <w:left w:val="none" w:sz="0" w:space="0" w:color="auto"/>
        <w:bottom w:val="none" w:sz="0" w:space="0" w:color="auto"/>
        <w:right w:val="none" w:sz="0" w:space="0" w:color="auto"/>
      </w:divBdr>
      <w:divsChild>
        <w:div w:id="670059951">
          <w:marLeft w:val="0"/>
          <w:marRight w:val="0"/>
          <w:marTop w:val="0"/>
          <w:marBottom w:val="120"/>
          <w:divBdr>
            <w:top w:val="none" w:sz="0" w:space="0" w:color="auto"/>
            <w:left w:val="none" w:sz="0" w:space="0" w:color="auto"/>
            <w:bottom w:val="none" w:sz="0" w:space="0" w:color="auto"/>
            <w:right w:val="none" w:sz="0" w:space="0" w:color="auto"/>
          </w:divBdr>
          <w:divsChild>
            <w:div w:id="1228419914">
              <w:marLeft w:val="0"/>
              <w:marRight w:val="0"/>
              <w:marTop w:val="0"/>
              <w:marBottom w:val="0"/>
              <w:divBdr>
                <w:top w:val="none" w:sz="0" w:space="0" w:color="auto"/>
                <w:left w:val="none" w:sz="0" w:space="0" w:color="auto"/>
                <w:bottom w:val="none" w:sz="0" w:space="0" w:color="auto"/>
                <w:right w:val="none" w:sz="0" w:space="0" w:color="auto"/>
              </w:divBdr>
              <w:divsChild>
                <w:div w:id="535703079">
                  <w:marLeft w:val="0"/>
                  <w:marRight w:val="0"/>
                  <w:marTop w:val="0"/>
                  <w:marBottom w:val="0"/>
                  <w:divBdr>
                    <w:top w:val="none" w:sz="0" w:space="0" w:color="auto"/>
                    <w:left w:val="none" w:sz="0" w:space="0" w:color="auto"/>
                    <w:bottom w:val="none" w:sz="0" w:space="0" w:color="auto"/>
                    <w:right w:val="none" w:sz="0" w:space="0" w:color="auto"/>
                  </w:divBdr>
                </w:div>
                <w:div w:id="76546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04181">
          <w:marLeft w:val="0"/>
          <w:marRight w:val="0"/>
          <w:marTop w:val="90"/>
          <w:marBottom w:val="0"/>
          <w:divBdr>
            <w:top w:val="none" w:sz="0" w:space="0" w:color="auto"/>
            <w:left w:val="none" w:sz="0" w:space="0" w:color="auto"/>
            <w:bottom w:val="none" w:sz="0" w:space="0" w:color="auto"/>
            <w:right w:val="none" w:sz="0" w:space="0" w:color="auto"/>
          </w:divBdr>
          <w:divsChild>
            <w:div w:id="429813242">
              <w:marLeft w:val="0"/>
              <w:marRight w:val="0"/>
              <w:marTop w:val="0"/>
              <w:marBottom w:val="0"/>
              <w:divBdr>
                <w:top w:val="none" w:sz="0" w:space="0" w:color="auto"/>
                <w:left w:val="none" w:sz="0" w:space="0" w:color="auto"/>
                <w:bottom w:val="none" w:sz="0" w:space="0" w:color="auto"/>
                <w:right w:val="none" w:sz="0" w:space="0" w:color="auto"/>
              </w:divBdr>
              <w:divsChild>
                <w:div w:id="15781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202087">
      <w:bodyDiv w:val="1"/>
      <w:marLeft w:val="0"/>
      <w:marRight w:val="0"/>
      <w:marTop w:val="0"/>
      <w:marBottom w:val="0"/>
      <w:divBdr>
        <w:top w:val="none" w:sz="0" w:space="0" w:color="auto"/>
        <w:left w:val="none" w:sz="0" w:space="0" w:color="auto"/>
        <w:bottom w:val="none" w:sz="0" w:space="0" w:color="auto"/>
        <w:right w:val="none" w:sz="0" w:space="0" w:color="auto"/>
      </w:divBdr>
      <w:divsChild>
        <w:div w:id="636496354">
          <w:marLeft w:val="0"/>
          <w:marRight w:val="0"/>
          <w:marTop w:val="0"/>
          <w:marBottom w:val="120"/>
          <w:divBdr>
            <w:top w:val="none" w:sz="0" w:space="0" w:color="auto"/>
            <w:left w:val="none" w:sz="0" w:space="0" w:color="auto"/>
            <w:bottom w:val="none" w:sz="0" w:space="0" w:color="auto"/>
            <w:right w:val="none" w:sz="0" w:space="0" w:color="auto"/>
          </w:divBdr>
          <w:divsChild>
            <w:div w:id="562643083">
              <w:marLeft w:val="0"/>
              <w:marRight w:val="0"/>
              <w:marTop w:val="0"/>
              <w:marBottom w:val="0"/>
              <w:divBdr>
                <w:top w:val="none" w:sz="0" w:space="0" w:color="auto"/>
                <w:left w:val="none" w:sz="0" w:space="0" w:color="auto"/>
                <w:bottom w:val="none" w:sz="0" w:space="0" w:color="auto"/>
                <w:right w:val="none" w:sz="0" w:space="0" w:color="auto"/>
              </w:divBdr>
              <w:divsChild>
                <w:div w:id="1930236608">
                  <w:marLeft w:val="0"/>
                  <w:marRight w:val="0"/>
                  <w:marTop w:val="0"/>
                  <w:marBottom w:val="0"/>
                  <w:divBdr>
                    <w:top w:val="none" w:sz="0" w:space="0" w:color="auto"/>
                    <w:left w:val="none" w:sz="0" w:space="0" w:color="auto"/>
                    <w:bottom w:val="none" w:sz="0" w:space="0" w:color="auto"/>
                    <w:right w:val="none" w:sz="0" w:space="0" w:color="auto"/>
                  </w:divBdr>
                </w:div>
                <w:div w:id="12777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6203">
          <w:marLeft w:val="0"/>
          <w:marRight w:val="0"/>
          <w:marTop w:val="90"/>
          <w:marBottom w:val="0"/>
          <w:divBdr>
            <w:top w:val="none" w:sz="0" w:space="0" w:color="auto"/>
            <w:left w:val="none" w:sz="0" w:space="0" w:color="auto"/>
            <w:bottom w:val="none" w:sz="0" w:space="0" w:color="auto"/>
            <w:right w:val="none" w:sz="0" w:space="0" w:color="auto"/>
          </w:divBdr>
          <w:divsChild>
            <w:div w:id="1865511005">
              <w:marLeft w:val="0"/>
              <w:marRight w:val="0"/>
              <w:marTop w:val="0"/>
              <w:marBottom w:val="0"/>
              <w:divBdr>
                <w:top w:val="none" w:sz="0" w:space="0" w:color="auto"/>
                <w:left w:val="none" w:sz="0" w:space="0" w:color="auto"/>
                <w:bottom w:val="none" w:sz="0" w:space="0" w:color="auto"/>
                <w:right w:val="none" w:sz="0" w:space="0" w:color="auto"/>
              </w:divBdr>
              <w:divsChild>
                <w:div w:id="130458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84753">
      <w:bodyDiv w:val="1"/>
      <w:marLeft w:val="0"/>
      <w:marRight w:val="0"/>
      <w:marTop w:val="0"/>
      <w:marBottom w:val="0"/>
      <w:divBdr>
        <w:top w:val="none" w:sz="0" w:space="0" w:color="auto"/>
        <w:left w:val="none" w:sz="0" w:space="0" w:color="auto"/>
        <w:bottom w:val="none" w:sz="0" w:space="0" w:color="auto"/>
        <w:right w:val="none" w:sz="0" w:space="0" w:color="auto"/>
      </w:divBdr>
      <w:divsChild>
        <w:div w:id="819230038">
          <w:marLeft w:val="0"/>
          <w:marRight w:val="0"/>
          <w:marTop w:val="0"/>
          <w:marBottom w:val="120"/>
          <w:divBdr>
            <w:top w:val="none" w:sz="0" w:space="0" w:color="auto"/>
            <w:left w:val="none" w:sz="0" w:space="0" w:color="auto"/>
            <w:bottom w:val="none" w:sz="0" w:space="0" w:color="auto"/>
            <w:right w:val="none" w:sz="0" w:space="0" w:color="auto"/>
          </w:divBdr>
          <w:divsChild>
            <w:div w:id="2034382403">
              <w:marLeft w:val="0"/>
              <w:marRight w:val="0"/>
              <w:marTop w:val="0"/>
              <w:marBottom w:val="0"/>
              <w:divBdr>
                <w:top w:val="none" w:sz="0" w:space="0" w:color="auto"/>
                <w:left w:val="none" w:sz="0" w:space="0" w:color="auto"/>
                <w:bottom w:val="none" w:sz="0" w:space="0" w:color="auto"/>
                <w:right w:val="none" w:sz="0" w:space="0" w:color="auto"/>
              </w:divBdr>
              <w:divsChild>
                <w:div w:id="1920405117">
                  <w:marLeft w:val="0"/>
                  <w:marRight w:val="0"/>
                  <w:marTop w:val="0"/>
                  <w:marBottom w:val="0"/>
                  <w:divBdr>
                    <w:top w:val="none" w:sz="0" w:space="0" w:color="auto"/>
                    <w:left w:val="none" w:sz="0" w:space="0" w:color="auto"/>
                    <w:bottom w:val="none" w:sz="0" w:space="0" w:color="auto"/>
                    <w:right w:val="none" w:sz="0" w:space="0" w:color="auto"/>
                  </w:divBdr>
                </w:div>
                <w:div w:id="12729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43863">
          <w:marLeft w:val="0"/>
          <w:marRight w:val="0"/>
          <w:marTop w:val="90"/>
          <w:marBottom w:val="0"/>
          <w:divBdr>
            <w:top w:val="none" w:sz="0" w:space="0" w:color="auto"/>
            <w:left w:val="none" w:sz="0" w:space="0" w:color="auto"/>
            <w:bottom w:val="none" w:sz="0" w:space="0" w:color="auto"/>
            <w:right w:val="none" w:sz="0" w:space="0" w:color="auto"/>
          </w:divBdr>
          <w:divsChild>
            <w:div w:id="329136838">
              <w:marLeft w:val="0"/>
              <w:marRight w:val="0"/>
              <w:marTop w:val="0"/>
              <w:marBottom w:val="0"/>
              <w:divBdr>
                <w:top w:val="none" w:sz="0" w:space="0" w:color="auto"/>
                <w:left w:val="none" w:sz="0" w:space="0" w:color="auto"/>
                <w:bottom w:val="none" w:sz="0" w:space="0" w:color="auto"/>
                <w:right w:val="none" w:sz="0" w:space="0" w:color="auto"/>
              </w:divBdr>
              <w:divsChild>
                <w:div w:id="54526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982696">
      <w:bodyDiv w:val="1"/>
      <w:marLeft w:val="0"/>
      <w:marRight w:val="0"/>
      <w:marTop w:val="0"/>
      <w:marBottom w:val="0"/>
      <w:divBdr>
        <w:top w:val="none" w:sz="0" w:space="0" w:color="auto"/>
        <w:left w:val="none" w:sz="0" w:space="0" w:color="auto"/>
        <w:bottom w:val="none" w:sz="0" w:space="0" w:color="auto"/>
        <w:right w:val="none" w:sz="0" w:space="0" w:color="auto"/>
      </w:divBdr>
      <w:divsChild>
        <w:div w:id="17636002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312917">
              <w:marLeft w:val="0"/>
              <w:marRight w:val="0"/>
              <w:marTop w:val="0"/>
              <w:marBottom w:val="0"/>
              <w:divBdr>
                <w:top w:val="none" w:sz="0" w:space="0" w:color="auto"/>
                <w:left w:val="none" w:sz="0" w:space="0" w:color="auto"/>
                <w:bottom w:val="none" w:sz="0" w:space="0" w:color="auto"/>
                <w:right w:val="none" w:sz="0" w:space="0" w:color="auto"/>
              </w:divBdr>
              <w:divsChild>
                <w:div w:id="1074280939">
                  <w:marLeft w:val="0"/>
                  <w:marRight w:val="0"/>
                  <w:marTop w:val="0"/>
                  <w:marBottom w:val="0"/>
                  <w:divBdr>
                    <w:top w:val="none" w:sz="0" w:space="0" w:color="auto"/>
                    <w:left w:val="none" w:sz="0" w:space="0" w:color="auto"/>
                    <w:bottom w:val="none" w:sz="0" w:space="0" w:color="auto"/>
                    <w:right w:val="none" w:sz="0" w:space="0" w:color="auto"/>
                  </w:divBdr>
                  <w:divsChild>
                    <w:div w:id="128649931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89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3676844">
      <w:bodyDiv w:val="1"/>
      <w:marLeft w:val="0"/>
      <w:marRight w:val="0"/>
      <w:marTop w:val="0"/>
      <w:marBottom w:val="0"/>
      <w:divBdr>
        <w:top w:val="none" w:sz="0" w:space="0" w:color="auto"/>
        <w:left w:val="none" w:sz="0" w:space="0" w:color="auto"/>
        <w:bottom w:val="none" w:sz="0" w:space="0" w:color="auto"/>
        <w:right w:val="none" w:sz="0" w:space="0" w:color="auto"/>
      </w:divBdr>
    </w:div>
    <w:div w:id="1985354231">
      <w:bodyDiv w:val="1"/>
      <w:marLeft w:val="0"/>
      <w:marRight w:val="0"/>
      <w:marTop w:val="0"/>
      <w:marBottom w:val="0"/>
      <w:divBdr>
        <w:top w:val="none" w:sz="0" w:space="0" w:color="auto"/>
        <w:left w:val="none" w:sz="0" w:space="0" w:color="auto"/>
        <w:bottom w:val="none" w:sz="0" w:space="0" w:color="auto"/>
        <w:right w:val="none" w:sz="0" w:space="0" w:color="auto"/>
      </w:divBdr>
      <w:divsChild>
        <w:div w:id="1661234025">
          <w:marLeft w:val="0"/>
          <w:marRight w:val="0"/>
          <w:marTop w:val="0"/>
          <w:marBottom w:val="120"/>
          <w:divBdr>
            <w:top w:val="none" w:sz="0" w:space="0" w:color="auto"/>
            <w:left w:val="none" w:sz="0" w:space="0" w:color="auto"/>
            <w:bottom w:val="none" w:sz="0" w:space="0" w:color="auto"/>
            <w:right w:val="none" w:sz="0" w:space="0" w:color="auto"/>
          </w:divBdr>
          <w:divsChild>
            <w:div w:id="1097092381">
              <w:marLeft w:val="0"/>
              <w:marRight w:val="0"/>
              <w:marTop w:val="0"/>
              <w:marBottom w:val="0"/>
              <w:divBdr>
                <w:top w:val="none" w:sz="0" w:space="0" w:color="auto"/>
                <w:left w:val="none" w:sz="0" w:space="0" w:color="auto"/>
                <w:bottom w:val="none" w:sz="0" w:space="0" w:color="auto"/>
                <w:right w:val="none" w:sz="0" w:space="0" w:color="auto"/>
              </w:divBdr>
              <w:divsChild>
                <w:div w:id="451941565">
                  <w:marLeft w:val="0"/>
                  <w:marRight w:val="0"/>
                  <w:marTop w:val="0"/>
                  <w:marBottom w:val="0"/>
                  <w:divBdr>
                    <w:top w:val="none" w:sz="0" w:space="0" w:color="auto"/>
                    <w:left w:val="none" w:sz="0" w:space="0" w:color="auto"/>
                    <w:bottom w:val="none" w:sz="0" w:space="0" w:color="auto"/>
                    <w:right w:val="none" w:sz="0" w:space="0" w:color="auto"/>
                  </w:divBdr>
                </w:div>
                <w:div w:id="92021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34131">
          <w:marLeft w:val="0"/>
          <w:marRight w:val="0"/>
          <w:marTop w:val="90"/>
          <w:marBottom w:val="0"/>
          <w:divBdr>
            <w:top w:val="none" w:sz="0" w:space="0" w:color="auto"/>
            <w:left w:val="none" w:sz="0" w:space="0" w:color="auto"/>
            <w:bottom w:val="none" w:sz="0" w:space="0" w:color="auto"/>
            <w:right w:val="none" w:sz="0" w:space="0" w:color="auto"/>
          </w:divBdr>
          <w:divsChild>
            <w:div w:id="705301396">
              <w:marLeft w:val="0"/>
              <w:marRight w:val="0"/>
              <w:marTop w:val="0"/>
              <w:marBottom w:val="0"/>
              <w:divBdr>
                <w:top w:val="none" w:sz="0" w:space="0" w:color="auto"/>
                <w:left w:val="none" w:sz="0" w:space="0" w:color="auto"/>
                <w:bottom w:val="none" w:sz="0" w:space="0" w:color="auto"/>
                <w:right w:val="none" w:sz="0" w:space="0" w:color="auto"/>
              </w:divBdr>
              <w:divsChild>
                <w:div w:id="102256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fpa.org/sites/default/files/board-documents/main-document/DP2019-9._english.pdf" TargetMode="External"/><Relationship Id="rId18" Type="http://schemas.openxmlformats.org/officeDocument/2006/relationships/hyperlink" Target="https://www.unfpa.org/sites/default/files/board-documents/main-document/DP.2019.25.eng_.pdf" TargetMode="External"/><Relationship Id="rId26" Type="http://schemas.openxmlformats.org/officeDocument/2006/relationships/hyperlink" Target="https://www.unfpa.org/sites/default/files/board-documents/main-document/dp2020-2.pdf" TargetMode="External"/><Relationship Id="rId21" Type="http://schemas.openxmlformats.org/officeDocument/2006/relationships/hyperlink" Target="https://www.unfpa.org/sites/default/files/board-documents/main-document/DP.2019.25.eng_.pdf" TargetMode="External"/><Relationship Id="rId34" Type="http://schemas.openxmlformats.org/officeDocument/2006/relationships/header" Target="header3.xml"/><Relationship Id="rId7" Type="http://schemas.openxmlformats.org/officeDocument/2006/relationships/hyperlink" Target="https://www.unfpa.org/sites/default/files/board-documents/main-document/dp2020-2.pdf" TargetMode="External"/><Relationship Id="rId12" Type="http://schemas.openxmlformats.org/officeDocument/2006/relationships/hyperlink" Target="https://www.unfpa.org/sites/default/files/board-documents/main-document/DP2019-9._english.pdf" TargetMode="External"/><Relationship Id="rId17" Type="http://schemas.openxmlformats.org/officeDocument/2006/relationships/hyperlink" Target="https://www.unfpa.org/sites/default/files/board-documents/main-document/DP.2019.25.eng_.pdf" TargetMode="External"/><Relationship Id="rId25" Type="http://schemas.openxmlformats.org/officeDocument/2006/relationships/hyperlink" Target="https://www.unfpa.org/sites/default/files/board-documents/main-document/DP.2019.25.eng_.pdf" TargetMode="External"/><Relationship Id="rId33"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https://www.unfpa.org/sites/default/files/board-documents/main-document/DP.2019.25.eng_.pdf" TargetMode="External"/><Relationship Id="rId20" Type="http://schemas.openxmlformats.org/officeDocument/2006/relationships/hyperlink" Target="https://www.unfpa.org/sites/default/files/board-documents/main-document/DP.2019.25.eng_.pdf" TargetMode="External"/><Relationship Id="rId29" Type="http://schemas.openxmlformats.org/officeDocument/2006/relationships/hyperlink" Target="https://www.unfpa.org/sites/default/files/board-documents/main-document/dp2020-2.pdf" TargetMode="External"/><Relationship Id="rId41" Type="http://schemas.microsoft.com/office/2016/09/relationships/commentsIds" Target="commentsId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https://www.unfpa.org/sites/default/files/board-documents/main-document/DP2019-9._english.pdf" TargetMode="External"/><Relationship Id="rId24" Type="http://schemas.openxmlformats.org/officeDocument/2006/relationships/hyperlink" Target="https://www.unfpa.org/sites/default/files/board-documents/main-document/DP.2019.25.eng_.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unfpa.org/sites/default/files/board-documents/main-document/DP2019-9._english.pdf" TargetMode="External"/><Relationship Id="rId23" Type="http://schemas.openxmlformats.org/officeDocument/2006/relationships/hyperlink" Target="https://www.unfpa.org/sites/default/files/board-documents/main-document/DP.2019.25.eng_.pdf" TargetMode="External"/><Relationship Id="rId28" Type="http://schemas.openxmlformats.org/officeDocument/2006/relationships/hyperlink" Target="https://www.unfpa.org/sites/default/files/board-documents/main-document/dp2020-2.pdf" TargetMode="External"/><Relationship Id="rId36" Type="http://schemas.openxmlformats.org/officeDocument/2006/relationships/fontTable" Target="fontTable.xml"/><Relationship Id="rId10" Type="http://schemas.openxmlformats.org/officeDocument/2006/relationships/hyperlink" Target="https://www.unfpa.org/sites/default/files/board-documents/main-document/DP2019-9._english.pdf" TargetMode="External"/><Relationship Id="rId19" Type="http://schemas.openxmlformats.org/officeDocument/2006/relationships/hyperlink" Target="https://www.unfpa.org/sites/default/files/board-documents/main-document/DP.2019.25.eng_.pdf" TargetMode="External"/><Relationship Id="rId31"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ww.unfpa.org/sites/default/files/board-documents/main-document/DP2019-9._english.pdf" TargetMode="External"/><Relationship Id="rId14" Type="http://schemas.openxmlformats.org/officeDocument/2006/relationships/hyperlink" Target="https://www.unfpa.org/sites/default/files/board-documents/main-document/DP2019-9._english.pdf" TargetMode="External"/><Relationship Id="rId22" Type="http://schemas.openxmlformats.org/officeDocument/2006/relationships/hyperlink" Target="https://www.unfpa.org/sites/default/files/board-documents/main-document/DP.2019.25.eng_.pdf" TargetMode="External"/><Relationship Id="rId27" Type="http://schemas.openxmlformats.org/officeDocument/2006/relationships/hyperlink" Target="https://www.unfpa.org/sites/default/files/board-documents/main-document/dp2020-2.pdf"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hyperlink" Target="https://www.unfpa.org/sites/default/files/board-documents/main-document/DP2019-9._english.pdf"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9204</Words>
  <Characters>52464</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Kasko;Rajan Bhandari</dc:creator>
  <cp:keywords/>
  <dc:description/>
  <cp:lastModifiedBy>Samuel Choritz</cp:lastModifiedBy>
  <cp:revision>2</cp:revision>
  <cp:lastPrinted>2019-12-18T16:47:00Z</cp:lastPrinted>
  <dcterms:created xsi:type="dcterms:W3CDTF">2020-08-12T16:16:00Z</dcterms:created>
  <dcterms:modified xsi:type="dcterms:W3CDTF">2020-08-12T16:16:00Z</dcterms:modified>
</cp:coreProperties>
</file>