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57F" w:rsidRDefault="00E5057F" w:rsidP="00E5057F">
      <w:bookmarkStart w:id="0" w:name="_GoBack"/>
      <w:bookmarkEnd w:id="0"/>
      <w:r w:rsidRPr="004154F6">
        <w:rPr>
          <w:noProof/>
          <w:lang w:val="en-US"/>
        </w:rPr>
        <w:drawing>
          <wp:inline distT="0" distB="0" distL="0" distR="0" wp14:anchorId="04DE161B" wp14:editId="5702B172">
            <wp:extent cx="2055040" cy="914400"/>
            <wp:effectExtent l="0" t="0" r="2540" b="0"/>
            <wp:docPr id="18" name="Picture 7" descr="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small1"/>
                    <pic:cNvPicPr>
                      <a:picLocks noChangeAspect="1" noChangeArrowheads="1"/>
                    </pic:cNvPicPr>
                  </pic:nvPicPr>
                  <pic:blipFill>
                    <a:blip r:embed="rId9" cstate="print"/>
                    <a:srcRect/>
                    <a:stretch>
                      <a:fillRect/>
                    </a:stretch>
                  </pic:blipFill>
                  <pic:spPr bwMode="auto">
                    <a:xfrm>
                      <a:off x="0" y="0"/>
                      <a:ext cx="2055040" cy="914400"/>
                    </a:xfrm>
                    <a:prstGeom prst="rect">
                      <a:avLst/>
                    </a:prstGeom>
                    <a:noFill/>
                    <a:ln w="9525">
                      <a:noFill/>
                      <a:miter lim="800000"/>
                      <a:headEnd/>
                      <a:tailEnd/>
                    </a:ln>
                  </pic:spPr>
                </pic:pic>
              </a:graphicData>
            </a:graphic>
          </wp:inline>
        </w:drawing>
      </w:r>
    </w:p>
    <w:p w:rsidR="00E5057F" w:rsidRPr="009176C2" w:rsidRDefault="00E5057F" w:rsidP="00E5057F"/>
    <w:p w:rsidR="00E5057F" w:rsidRPr="009176C2" w:rsidRDefault="00E5057F" w:rsidP="00E5057F">
      <w:r>
        <w:rPr>
          <w:noProof/>
          <w:lang w:val="en-US"/>
        </w:rPr>
        <mc:AlternateContent>
          <mc:Choice Requires="wps">
            <w:drawing>
              <wp:anchor distT="4294967295" distB="4294967295" distL="114300" distR="114300" simplePos="0" relativeHeight="251662336" behindDoc="0" locked="0" layoutInCell="0" allowOverlap="1" wp14:anchorId="521449FE" wp14:editId="6F67825E">
                <wp:simplePos x="0" y="0"/>
                <wp:positionH relativeFrom="column">
                  <wp:posOffset>0</wp:posOffset>
                </wp:positionH>
                <wp:positionV relativeFrom="paragraph">
                  <wp:posOffset>119379</wp:posOffset>
                </wp:positionV>
                <wp:extent cx="6126480" cy="0"/>
                <wp:effectExtent l="0" t="19050" r="7620" b="1905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4pt" to="482.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k5Ew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" o:allowincell="f" strokeweight="2.25pt"/>
            </w:pict>
          </mc:Fallback>
        </mc:AlternateContent>
      </w:r>
      <w:r>
        <w:t xml:space="preserve"> </w:t>
      </w:r>
    </w:p>
    <w:p w:rsidR="0027004A" w:rsidRDefault="0027004A" w:rsidP="00A37A4B">
      <w:pPr>
        <w:jc w:val="center"/>
        <w:rPr>
          <w:sz w:val="22"/>
          <w:szCs w:val="22"/>
        </w:rPr>
      </w:pPr>
    </w:p>
    <w:p w:rsidR="00E5057F" w:rsidRPr="00C02E25" w:rsidRDefault="00E5057F" w:rsidP="00A37A4B">
      <w:pPr>
        <w:jc w:val="center"/>
        <w:rPr>
          <w:sz w:val="22"/>
          <w:szCs w:val="22"/>
        </w:rPr>
      </w:pPr>
    </w:p>
    <w:p w:rsidR="00B02CB8" w:rsidRPr="007725DB" w:rsidRDefault="00FB62FA" w:rsidP="007D5170">
      <w:pPr>
        <w:ind w:left="245" w:firstLine="475"/>
        <w:jc w:val="center"/>
        <w:rPr>
          <w:b/>
          <w:sz w:val="28"/>
          <w:szCs w:val="28"/>
        </w:rPr>
      </w:pPr>
      <w:r w:rsidRPr="007725DB">
        <w:rPr>
          <w:b/>
          <w:sz w:val="28"/>
          <w:szCs w:val="28"/>
        </w:rPr>
        <w:t>U</w:t>
      </w:r>
      <w:r w:rsidR="007D5170" w:rsidRPr="007725DB">
        <w:rPr>
          <w:b/>
          <w:sz w:val="28"/>
          <w:szCs w:val="28"/>
        </w:rPr>
        <w:t>NITED</w:t>
      </w:r>
      <w:r w:rsidRPr="007725DB">
        <w:rPr>
          <w:b/>
          <w:sz w:val="28"/>
          <w:szCs w:val="28"/>
        </w:rPr>
        <w:t xml:space="preserve"> N</w:t>
      </w:r>
      <w:r w:rsidR="007D5170" w:rsidRPr="007725DB">
        <w:rPr>
          <w:b/>
          <w:sz w:val="28"/>
          <w:szCs w:val="28"/>
        </w:rPr>
        <w:t>ATIONS</w:t>
      </w:r>
      <w:r w:rsidRPr="007725DB">
        <w:rPr>
          <w:b/>
          <w:sz w:val="28"/>
          <w:szCs w:val="28"/>
        </w:rPr>
        <w:t xml:space="preserve"> P</w:t>
      </w:r>
      <w:r w:rsidR="007D5170" w:rsidRPr="007725DB">
        <w:rPr>
          <w:b/>
          <w:sz w:val="28"/>
          <w:szCs w:val="28"/>
        </w:rPr>
        <w:t>OPULATION</w:t>
      </w:r>
      <w:r w:rsidRPr="007725DB">
        <w:rPr>
          <w:b/>
          <w:sz w:val="28"/>
          <w:szCs w:val="28"/>
        </w:rPr>
        <w:t xml:space="preserve"> F</w:t>
      </w:r>
      <w:r w:rsidR="007D5170" w:rsidRPr="007725DB">
        <w:rPr>
          <w:b/>
          <w:sz w:val="28"/>
          <w:szCs w:val="28"/>
        </w:rPr>
        <w:t>UND</w:t>
      </w:r>
    </w:p>
    <w:p w:rsidR="001F4F52" w:rsidRPr="007725DB" w:rsidRDefault="001F4F52" w:rsidP="00FB62FA">
      <w:pPr>
        <w:rPr>
          <w:sz w:val="28"/>
          <w:szCs w:val="28"/>
        </w:rPr>
      </w:pPr>
    </w:p>
    <w:p w:rsidR="00FB62FA" w:rsidRPr="007725DB" w:rsidRDefault="00A02516" w:rsidP="007D5170">
      <w:pPr>
        <w:ind w:left="720"/>
        <w:jc w:val="center"/>
        <w:rPr>
          <w:b/>
          <w:sz w:val="28"/>
          <w:szCs w:val="28"/>
        </w:rPr>
      </w:pPr>
      <w:r w:rsidRPr="007725DB">
        <w:rPr>
          <w:b/>
          <w:sz w:val="28"/>
          <w:szCs w:val="28"/>
        </w:rPr>
        <w:t>T</w:t>
      </w:r>
      <w:r w:rsidR="007D5170" w:rsidRPr="007725DB">
        <w:rPr>
          <w:b/>
          <w:sz w:val="28"/>
          <w:szCs w:val="28"/>
        </w:rPr>
        <w:t>HE</w:t>
      </w:r>
      <w:r w:rsidR="00FB62FA" w:rsidRPr="007725DB">
        <w:rPr>
          <w:b/>
          <w:sz w:val="28"/>
          <w:szCs w:val="28"/>
        </w:rPr>
        <w:t xml:space="preserve"> UNFPA </w:t>
      </w:r>
      <w:r w:rsidR="007D5170" w:rsidRPr="007725DB">
        <w:rPr>
          <w:b/>
          <w:sz w:val="28"/>
          <w:szCs w:val="28"/>
        </w:rPr>
        <w:t>STRATEGIC PLAN,</w:t>
      </w:r>
      <w:r w:rsidRPr="007725DB">
        <w:rPr>
          <w:b/>
          <w:sz w:val="28"/>
          <w:szCs w:val="28"/>
        </w:rPr>
        <w:t xml:space="preserve"> 2014-2017</w:t>
      </w:r>
    </w:p>
    <w:p w:rsidR="00CB6825" w:rsidRDefault="00CB6825" w:rsidP="007D5170">
      <w:pPr>
        <w:ind w:left="720"/>
        <w:jc w:val="center"/>
        <w:rPr>
          <w:b/>
          <w:sz w:val="22"/>
          <w:szCs w:val="22"/>
        </w:rPr>
      </w:pPr>
    </w:p>
    <w:p w:rsidR="004D4F55" w:rsidRPr="003858B8" w:rsidRDefault="004D4F55" w:rsidP="007D5170">
      <w:pPr>
        <w:ind w:left="720"/>
        <w:jc w:val="center"/>
        <w:rPr>
          <w:b/>
          <w:sz w:val="22"/>
          <w:szCs w:val="22"/>
        </w:rPr>
      </w:pPr>
    </w:p>
    <w:p w:rsidR="001F4F52" w:rsidRPr="009176C2" w:rsidRDefault="001F4F52" w:rsidP="00FB62FA">
      <w:pPr>
        <w:jc w:val="center"/>
        <w:rPr>
          <w:b/>
          <w:sz w:val="22"/>
          <w:szCs w:val="22"/>
        </w:rPr>
      </w:pPr>
    </w:p>
    <w:p w:rsidR="00A04E71" w:rsidRPr="009176C2" w:rsidRDefault="00C87C44" w:rsidP="00A04E71">
      <w:pPr>
        <w:ind w:left="360"/>
        <w:jc w:val="center"/>
        <w:rPr>
          <w:b/>
          <w:color w:val="000000"/>
          <w:sz w:val="22"/>
          <w:szCs w:val="22"/>
        </w:rPr>
      </w:pPr>
      <w:r>
        <w:rPr>
          <w:b/>
          <w:noProof/>
          <w:color w:val="000000"/>
          <w:sz w:val="22"/>
          <w:szCs w:val="22"/>
          <w:lang w:val="en-US"/>
        </w:rPr>
        <mc:AlternateContent>
          <mc:Choice Requires="wps">
            <w:drawing>
              <wp:anchor distT="0" distB="0" distL="114300" distR="114300" simplePos="0" relativeHeight="251660288" behindDoc="0" locked="0" layoutInCell="1" allowOverlap="1" wp14:anchorId="02A5A007" wp14:editId="26F8DB9A">
                <wp:simplePos x="0" y="0"/>
                <wp:positionH relativeFrom="column">
                  <wp:align>center</wp:align>
                </wp:positionH>
                <wp:positionV relativeFrom="paragraph">
                  <wp:posOffset>0</wp:posOffset>
                </wp:positionV>
                <wp:extent cx="6103620" cy="1853565"/>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1853565"/>
                        </a:xfrm>
                        <a:prstGeom prst="rect">
                          <a:avLst/>
                        </a:prstGeom>
                        <a:solidFill>
                          <a:srgbClr val="FFFFFF"/>
                        </a:solidFill>
                        <a:ln w="9525">
                          <a:solidFill>
                            <a:srgbClr val="000000"/>
                          </a:solidFill>
                          <a:miter lim="800000"/>
                          <a:headEnd/>
                          <a:tailEnd/>
                        </a:ln>
                      </wps:spPr>
                      <wps:txbx>
                        <w:txbxContent>
                          <w:p w:rsidR="0000667A" w:rsidRDefault="0000667A" w:rsidP="00FB62FA">
                            <w:pPr>
                              <w:rPr>
                                <w:i/>
                              </w:rPr>
                            </w:pPr>
                          </w:p>
                          <w:p w:rsidR="0000667A" w:rsidRPr="00FB62FA" w:rsidRDefault="0000667A" w:rsidP="00FB62FA">
                            <w:pPr>
                              <w:rPr>
                                <w:i/>
                              </w:rPr>
                            </w:pPr>
                            <w:r w:rsidRPr="00FB62FA">
                              <w:rPr>
                                <w:i/>
                              </w:rPr>
                              <w:t>Summary</w:t>
                            </w:r>
                          </w:p>
                          <w:p w:rsidR="0000667A" w:rsidRPr="00FB62FA" w:rsidRDefault="0000667A">
                            <w:pPr>
                              <w:rPr>
                                <w:i/>
                              </w:rPr>
                            </w:pPr>
                          </w:p>
                          <w:p w:rsidR="0000667A" w:rsidRDefault="0000667A" w:rsidP="00E508E0">
                            <w:pPr>
                              <w:ind w:left="360" w:right="660" w:firstLine="540"/>
                              <w:jc w:val="both"/>
                            </w:pPr>
                            <w:r>
                              <w:t xml:space="preserve">This document contains </w:t>
                            </w:r>
                            <w:r w:rsidRPr="009176C2">
                              <w:t>the UNFPA strategic plan for 2014-2017.</w:t>
                            </w:r>
                            <w:r>
                              <w:rPr>
                                <w:color w:val="000000"/>
                              </w:rPr>
                              <w:t xml:space="preserve"> The plan reaffirms the strategic direction set out in the midterm review of the 2008-2013 strategic </w:t>
                            </w:r>
                            <w:proofErr w:type="gramStart"/>
                            <w:r>
                              <w:rPr>
                                <w:color w:val="000000"/>
                              </w:rPr>
                              <w:t>plan</w:t>
                            </w:r>
                            <w:proofErr w:type="gramEnd"/>
                            <w:r>
                              <w:rPr>
                                <w:color w:val="000000"/>
                              </w:rPr>
                              <w:t xml:space="preserve">, as represented by the “bull’s eye”, and presents a set of organizational changes that support its attainment. These reforms include a strengthened results framework, a new business model, and improvements to the funding arrangements. The document also covers the resource requirements (including the resource allocation system) and the approach to operationalizing the strategic plan. Together, these elements constitute a package that will increase the effectiveness and efficiency of UNFPA, </w:t>
                            </w:r>
                            <w:r>
                              <w:t>enabling the organization to have a more significant impact on the lives of women, adolescents, and youth around the world.</w:t>
                            </w:r>
                          </w:p>
                          <w:p w:rsidR="0000667A" w:rsidRDefault="0000667A" w:rsidP="00E508E0">
                            <w:pPr>
                              <w:ind w:left="360" w:right="660" w:firstLine="540"/>
                              <w:jc w:val="both"/>
                            </w:pPr>
                          </w:p>
                          <w:p w:rsidR="0000667A" w:rsidRPr="00FB62FA" w:rsidRDefault="0000667A" w:rsidP="00FB62FA">
                            <w:pPr>
                              <w:ind w:left="720" w:right="660"/>
                              <w:jc w:val="both"/>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0;width:480.6pt;height:145.9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">
                <v:textbox style="mso-fit-shape-to-text:t">
                  <w:txbxContent>
                    <w:p w:rsidR="0000667A" w:rsidRDefault="0000667A" w:rsidP="00FB62FA">
                      <w:pPr>
                        <w:rPr>
                          <w:i/>
                        </w:rPr>
                      </w:pPr>
                    </w:p>
                    <w:p w:rsidR="0000667A" w:rsidRPr="00FB62FA" w:rsidRDefault="0000667A" w:rsidP="00FB62FA">
                      <w:pPr>
                        <w:rPr>
                          <w:i/>
                        </w:rPr>
                      </w:pPr>
                      <w:r w:rsidRPr="00FB62FA">
                        <w:rPr>
                          <w:i/>
                        </w:rPr>
                        <w:t>Summary</w:t>
                      </w:r>
                    </w:p>
                    <w:p w:rsidR="0000667A" w:rsidRPr="00FB62FA" w:rsidRDefault="0000667A">
                      <w:pPr>
                        <w:rPr>
                          <w:i/>
                        </w:rPr>
                      </w:pPr>
                    </w:p>
                    <w:p w:rsidR="0000667A" w:rsidRDefault="0000667A" w:rsidP="00E508E0">
                      <w:pPr>
                        <w:ind w:left="360" w:right="660" w:firstLine="540"/>
                        <w:jc w:val="both"/>
                      </w:pPr>
                      <w:r>
                        <w:t xml:space="preserve">This document contains </w:t>
                      </w:r>
                      <w:r w:rsidRPr="009176C2">
                        <w:t>the UNFPA strategic plan for 2014-2017.</w:t>
                      </w:r>
                      <w:r>
                        <w:rPr>
                          <w:color w:val="000000"/>
                        </w:rPr>
                        <w:t xml:space="preserve"> The plan reaffirms the strategic direction set out in the midterm review of the 2008-2013 strategic </w:t>
                      </w:r>
                      <w:proofErr w:type="gramStart"/>
                      <w:r>
                        <w:rPr>
                          <w:color w:val="000000"/>
                        </w:rPr>
                        <w:t>plan</w:t>
                      </w:r>
                      <w:proofErr w:type="gramEnd"/>
                      <w:r>
                        <w:rPr>
                          <w:color w:val="000000"/>
                        </w:rPr>
                        <w:t xml:space="preserve">, as represented by the “bull’s eye”, and presents a set of organizational changes that support its attainment. These reforms include a strengthened results framework, a new business model, and improvements to the funding arrangements. The document also covers the resource requirements (including the resource allocation system) and the approach to operationalizing the strategic plan. Together, these elements constitute a package that will increase the effectiveness and efficiency of UNFPA, </w:t>
                      </w:r>
                      <w:r>
                        <w:t>enabling the organization to have a more significant impact on the lives of women, adolescents, and youth around the world.</w:t>
                      </w:r>
                    </w:p>
                    <w:p w:rsidR="0000667A" w:rsidRDefault="0000667A" w:rsidP="00E508E0">
                      <w:pPr>
                        <w:ind w:left="360" w:right="660" w:firstLine="540"/>
                        <w:jc w:val="both"/>
                      </w:pPr>
                    </w:p>
                    <w:p w:rsidR="0000667A" w:rsidRPr="00FB62FA" w:rsidRDefault="0000667A" w:rsidP="00FB62FA">
                      <w:pPr>
                        <w:ind w:left="720" w:right="660"/>
                        <w:jc w:val="both"/>
                      </w:pPr>
                    </w:p>
                  </w:txbxContent>
                </v:textbox>
              </v:shape>
            </w:pict>
          </mc:Fallback>
        </mc:AlternateContent>
      </w:r>
    </w:p>
    <w:p w:rsidR="00B27EED" w:rsidRDefault="008E1C2E" w:rsidP="00A27B76">
      <w:pPr>
        <w:rPr>
          <w:sz w:val="28"/>
          <w:szCs w:val="28"/>
        </w:rPr>
      </w:pPr>
      <w:r w:rsidRPr="009176C2">
        <w:rPr>
          <w:b/>
          <w:color w:val="000000"/>
          <w:sz w:val="22"/>
          <w:szCs w:val="22"/>
        </w:rPr>
        <w:t xml:space="preserve"> </w:t>
      </w:r>
      <w:r w:rsidR="00A04E71" w:rsidRPr="009176C2">
        <w:rPr>
          <w:b/>
          <w:color w:val="000000"/>
          <w:sz w:val="22"/>
          <w:szCs w:val="22"/>
        </w:rPr>
        <w:br w:type="page"/>
      </w:r>
      <w:r w:rsidR="00B27EED" w:rsidRPr="009176C2">
        <w:rPr>
          <w:sz w:val="28"/>
          <w:szCs w:val="28"/>
        </w:rPr>
        <w:lastRenderedPageBreak/>
        <w:t>Contents</w:t>
      </w:r>
    </w:p>
    <w:p w:rsidR="005D68B0" w:rsidRDefault="005D68B0" w:rsidP="00A27B76">
      <w:pPr>
        <w:rPr>
          <w:sz w:val="28"/>
          <w:szCs w:val="28"/>
        </w:rPr>
      </w:pPr>
    </w:p>
    <w:p w:rsidR="005D68B0" w:rsidRPr="009176C2" w:rsidRDefault="005D68B0" w:rsidP="00A27B76">
      <w:pPr>
        <w:rPr>
          <w:sz w:val="28"/>
          <w:szCs w:val="28"/>
        </w:rPr>
      </w:pPr>
    </w:p>
    <w:p w:rsidR="00B27EED" w:rsidRPr="009176C2" w:rsidRDefault="00B27EED" w:rsidP="00925DBB">
      <w:pPr>
        <w:ind w:left="360"/>
        <w:jc w:val="center"/>
        <w:rPr>
          <w:i/>
          <w:sz w:val="18"/>
          <w:szCs w:val="18"/>
        </w:rPr>
      </w:pPr>
      <w:r w:rsidRPr="009176C2">
        <w:rPr>
          <w:sz w:val="22"/>
        </w:rPr>
        <w:tab/>
      </w:r>
      <w:r w:rsidRPr="009176C2">
        <w:rPr>
          <w:sz w:val="22"/>
        </w:rPr>
        <w:tab/>
      </w:r>
      <w:r w:rsidRPr="009176C2">
        <w:rPr>
          <w:sz w:val="22"/>
        </w:rPr>
        <w:tab/>
      </w:r>
      <w:r w:rsidRPr="009176C2">
        <w:rPr>
          <w:sz w:val="22"/>
        </w:rPr>
        <w:tab/>
      </w:r>
      <w:r w:rsidRPr="009176C2">
        <w:rPr>
          <w:sz w:val="22"/>
        </w:rPr>
        <w:tab/>
      </w:r>
      <w:r w:rsidR="000F1419" w:rsidRPr="009176C2">
        <w:rPr>
          <w:sz w:val="22"/>
        </w:rPr>
        <w:tab/>
      </w:r>
      <w:r w:rsidR="000F1419" w:rsidRPr="009176C2">
        <w:rPr>
          <w:sz w:val="22"/>
        </w:rPr>
        <w:tab/>
      </w:r>
      <w:r w:rsidR="000F1419" w:rsidRPr="009176C2">
        <w:rPr>
          <w:sz w:val="22"/>
        </w:rPr>
        <w:tab/>
      </w:r>
      <w:r w:rsidR="000F1419" w:rsidRPr="009176C2">
        <w:rPr>
          <w:sz w:val="22"/>
        </w:rPr>
        <w:tab/>
      </w:r>
      <w:r w:rsidR="000F1419" w:rsidRPr="009176C2">
        <w:rPr>
          <w:sz w:val="22"/>
        </w:rPr>
        <w:tab/>
      </w:r>
      <w:r w:rsidR="000F1419" w:rsidRPr="009176C2">
        <w:rPr>
          <w:sz w:val="22"/>
        </w:rPr>
        <w:tab/>
      </w:r>
      <w:r w:rsidR="00925DBB" w:rsidRPr="009176C2">
        <w:rPr>
          <w:sz w:val="22"/>
        </w:rPr>
        <w:tab/>
      </w:r>
      <w:r w:rsidR="00925DBB" w:rsidRPr="009176C2">
        <w:rPr>
          <w:sz w:val="22"/>
        </w:rPr>
        <w:tab/>
      </w:r>
      <w:r w:rsidR="00925DBB" w:rsidRPr="009176C2">
        <w:rPr>
          <w:sz w:val="22"/>
        </w:rPr>
        <w:tab/>
      </w:r>
      <w:r w:rsidR="00925DBB" w:rsidRPr="009176C2">
        <w:rPr>
          <w:sz w:val="22"/>
        </w:rPr>
        <w:tab/>
      </w:r>
      <w:r w:rsidR="00925DBB" w:rsidRPr="009176C2">
        <w:rPr>
          <w:sz w:val="22"/>
        </w:rPr>
        <w:tab/>
      </w:r>
      <w:r w:rsidR="00925DBB" w:rsidRPr="009176C2">
        <w:rPr>
          <w:sz w:val="22"/>
        </w:rPr>
        <w:tab/>
      </w:r>
      <w:r w:rsidR="00925DBB" w:rsidRPr="009176C2">
        <w:rPr>
          <w:sz w:val="22"/>
        </w:rPr>
        <w:tab/>
        <w:t xml:space="preserve">     </w:t>
      </w:r>
      <w:r w:rsidR="00ED6A17" w:rsidRPr="009176C2">
        <w:rPr>
          <w:sz w:val="22"/>
        </w:rPr>
        <w:t xml:space="preserve"> </w:t>
      </w:r>
      <w:r w:rsidRPr="009176C2">
        <w:rPr>
          <w:i/>
          <w:sz w:val="18"/>
          <w:szCs w:val="18"/>
        </w:rPr>
        <w:t>Page</w:t>
      </w:r>
    </w:p>
    <w:p w:rsidR="00B27EED" w:rsidRPr="009176C2" w:rsidRDefault="00B27EED" w:rsidP="00B27EED">
      <w:pPr>
        <w:ind w:left="360"/>
        <w:jc w:val="center"/>
        <w:rPr>
          <w:u w:val="single"/>
        </w:rPr>
      </w:pPr>
    </w:p>
    <w:p w:rsidR="00853D87" w:rsidRDefault="005D68B0">
      <w:pPr>
        <w:pStyle w:val="TOC1"/>
        <w:rPr>
          <w:rFonts w:asciiTheme="minorHAnsi" w:eastAsiaTheme="minorEastAsia" w:hAnsiTheme="minorHAnsi" w:cstheme="minorBidi"/>
          <w:sz w:val="22"/>
          <w:szCs w:val="22"/>
          <w:lang w:val="en-US"/>
        </w:rPr>
      </w:pPr>
      <w:r>
        <w:fldChar w:fldCharType="begin"/>
      </w:r>
      <w:r>
        <w:instrText xml:space="preserve"> TOC \o "1-2" \h \z \u </w:instrText>
      </w:r>
      <w:r>
        <w:fldChar w:fldCharType="separate"/>
      </w:r>
      <w:hyperlink w:anchor="_Toc367438646" w:history="1">
        <w:r w:rsidR="00853D87" w:rsidRPr="00DF6E3E">
          <w:rPr>
            <w:rStyle w:val="Hyperlink"/>
          </w:rPr>
          <w:t>I.</w:t>
        </w:r>
        <w:r w:rsidR="00853D87">
          <w:rPr>
            <w:rFonts w:asciiTheme="minorHAnsi" w:eastAsiaTheme="minorEastAsia" w:hAnsiTheme="minorHAnsi" w:cstheme="minorBidi"/>
            <w:sz w:val="22"/>
            <w:szCs w:val="22"/>
            <w:lang w:val="en-US"/>
          </w:rPr>
          <w:tab/>
        </w:r>
        <w:r w:rsidR="00853D87" w:rsidRPr="00DF6E3E">
          <w:rPr>
            <w:rStyle w:val="Hyperlink"/>
          </w:rPr>
          <w:t>Introduction</w:t>
        </w:r>
        <w:r w:rsidR="00853D87">
          <w:rPr>
            <w:webHidden/>
          </w:rPr>
          <w:tab/>
        </w:r>
        <w:r w:rsidR="00853D87">
          <w:rPr>
            <w:webHidden/>
          </w:rPr>
          <w:fldChar w:fldCharType="begin"/>
        </w:r>
        <w:r w:rsidR="00853D87">
          <w:rPr>
            <w:webHidden/>
          </w:rPr>
          <w:instrText xml:space="preserve"> PAGEREF _Toc367438646 \h </w:instrText>
        </w:r>
        <w:r w:rsidR="00853D87">
          <w:rPr>
            <w:webHidden/>
          </w:rPr>
        </w:r>
        <w:r w:rsidR="00853D87">
          <w:rPr>
            <w:webHidden/>
          </w:rPr>
          <w:fldChar w:fldCharType="separate"/>
        </w:r>
        <w:r w:rsidR="009E2B64">
          <w:rPr>
            <w:webHidden/>
          </w:rPr>
          <w:t>3</w:t>
        </w:r>
        <w:r w:rsidR="00853D87">
          <w:rPr>
            <w:webHidden/>
          </w:rPr>
          <w:fldChar w:fldCharType="end"/>
        </w:r>
      </w:hyperlink>
    </w:p>
    <w:p w:rsidR="00853D87" w:rsidRDefault="005C4FEC">
      <w:pPr>
        <w:pStyle w:val="TOC1"/>
        <w:rPr>
          <w:rFonts w:asciiTheme="minorHAnsi" w:eastAsiaTheme="minorEastAsia" w:hAnsiTheme="minorHAnsi" w:cstheme="minorBidi"/>
          <w:sz w:val="22"/>
          <w:szCs w:val="22"/>
          <w:lang w:val="en-US"/>
        </w:rPr>
      </w:pPr>
      <w:hyperlink w:anchor="_Toc367438647" w:history="1">
        <w:r w:rsidR="00853D87" w:rsidRPr="00DF6E3E">
          <w:rPr>
            <w:rStyle w:val="Hyperlink"/>
          </w:rPr>
          <w:t>II.</w:t>
        </w:r>
        <w:r w:rsidR="00853D87">
          <w:rPr>
            <w:rFonts w:asciiTheme="minorHAnsi" w:eastAsiaTheme="minorEastAsia" w:hAnsiTheme="minorHAnsi" w:cstheme="minorBidi"/>
            <w:sz w:val="22"/>
            <w:szCs w:val="22"/>
            <w:lang w:val="en-US"/>
          </w:rPr>
          <w:tab/>
        </w:r>
        <w:r w:rsidR="00853D87" w:rsidRPr="00DF6E3E">
          <w:rPr>
            <w:rStyle w:val="Hyperlink"/>
          </w:rPr>
          <w:t>Strategic direction</w:t>
        </w:r>
        <w:r w:rsidR="00853D87">
          <w:rPr>
            <w:webHidden/>
          </w:rPr>
          <w:tab/>
        </w:r>
        <w:r w:rsidR="00853D87">
          <w:rPr>
            <w:webHidden/>
          </w:rPr>
          <w:fldChar w:fldCharType="begin"/>
        </w:r>
        <w:r w:rsidR="00853D87">
          <w:rPr>
            <w:webHidden/>
          </w:rPr>
          <w:instrText xml:space="preserve"> PAGEREF _Toc367438647 \h </w:instrText>
        </w:r>
        <w:r w:rsidR="00853D87">
          <w:rPr>
            <w:webHidden/>
          </w:rPr>
        </w:r>
        <w:r w:rsidR="00853D87">
          <w:rPr>
            <w:webHidden/>
          </w:rPr>
          <w:fldChar w:fldCharType="separate"/>
        </w:r>
        <w:r w:rsidR="009E2B64">
          <w:rPr>
            <w:webHidden/>
          </w:rPr>
          <w:t>4</w:t>
        </w:r>
        <w:r w:rsidR="00853D87">
          <w:rPr>
            <w:webHidden/>
          </w:rPr>
          <w:fldChar w:fldCharType="end"/>
        </w:r>
      </w:hyperlink>
    </w:p>
    <w:p w:rsidR="00853D87" w:rsidRDefault="005C4FEC">
      <w:pPr>
        <w:pStyle w:val="TOC1"/>
        <w:rPr>
          <w:rFonts w:asciiTheme="minorHAnsi" w:eastAsiaTheme="minorEastAsia" w:hAnsiTheme="minorHAnsi" w:cstheme="minorBidi"/>
          <w:sz w:val="22"/>
          <w:szCs w:val="22"/>
          <w:lang w:val="en-US"/>
        </w:rPr>
      </w:pPr>
      <w:hyperlink w:anchor="_Toc367438648" w:history="1">
        <w:r w:rsidR="00853D87" w:rsidRPr="00DF6E3E">
          <w:rPr>
            <w:rStyle w:val="Hyperlink"/>
          </w:rPr>
          <w:t>III.</w:t>
        </w:r>
        <w:r w:rsidR="00853D87">
          <w:rPr>
            <w:rFonts w:asciiTheme="minorHAnsi" w:eastAsiaTheme="minorEastAsia" w:hAnsiTheme="minorHAnsi" w:cstheme="minorBidi"/>
            <w:sz w:val="22"/>
            <w:szCs w:val="22"/>
            <w:lang w:val="en-US"/>
          </w:rPr>
          <w:tab/>
        </w:r>
        <w:r w:rsidR="00853D87" w:rsidRPr="00DF6E3E">
          <w:rPr>
            <w:rStyle w:val="Hyperlink"/>
          </w:rPr>
          <w:t>Delivering on the strategic direction</w:t>
        </w:r>
        <w:r w:rsidR="00853D87">
          <w:rPr>
            <w:webHidden/>
          </w:rPr>
          <w:tab/>
        </w:r>
        <w:r w:rsidR="00853D87">
          <w:rPr>
            <w:webHidden/>
          </w:rPr>
          <w:fldChar w:fldCharType="begin"/>
        </w:r>
        <w:r w:rsidR="00853D87">
          <w:rPr>
            <w:webHidden/>
          </w:rPr>
          <w:instrText xml:space="preserve"> PAGEREF _Toc367438648 \h </w:instrText>
        </w:r>
        <w:r w:rsidR="00853D87">
          <w:rPr>
            <w:webHidden/>
          </w:rPr>
        </w:r>
        <w:r w:rsidR="00853D87">
          <w:rPr>
            <w:webHidden/>
          </w:rPr>
          <w:fldChar w:fldCharType="separate"/>
        </w:r>
        <w:r w:rsidR="009E2B64">
          <w:rPr>
            <w:webHidden/>
          </w:rPr>
          <w:t>9</w:t>
        </w:r>
        <w:r w:rsidR="00853D87">
          <w:rPr>
            <w:webHidden/>
          </w:rPr>
          <w:fldChar w:fldCharType="end"/>
        </w:r>
      </w:hyperlink>
    </w:p>
    <w:p w:rsidR="00853D87" w:rsidRDefault="005C4FEC">
      <w:pPr>
        <w:pStyle w:val="TOC2"/>
        <w:rPr>
          <w:rFonts w:asciiTheme="minorHAnsi" w:eastAsiaTheme="minorEastAsia" w:hAnsiTheme="minorHAnsi" w:cstheme="minorBidi"/>
          <w:sz w:val="22"/>
          <w:szCs w:val="22"/>
          <w:lang w:val="en-US"/>
        </w:rPr>
      </w:pPr>
      <w:hyperlink w:anchor="_Toc367438649" w:history="1">
        <w:r w:rsidR="00853D87" w:rsidRPr="00DF6E3E">
          <w:rPr>
            <w:rStyle w:val="Hyperlink"/>
          </w:rPr>
          <w:t>A.</w:t>
        </w:r>
        <w:r w:rsidR="00853D87">
          <w:rPr>
            <w:rFonts w:asciiTheme="minorHAnsi" w:eastAsiaTheme="minorEastAsia" w:hAnsiTheme="minorHAnsi" w:cstheme="minorBidi"/>
            <w:sz w:val="22"/>
            <w:szCs w:val="22"/>
            <w:lang w:val="en-US"/>
          </w:rPr>
          <w:tab/>
        </w:r>
        <w:r w:rsidR="00853D87" w:rsidRPr="00DF6E3E">
          <w:rPr>
            <w:rStyle w:val="Hyperlink"/>
          </w:rPr>
          <w:t>Results</w:t>
        </w:r>
        <w:r w:rsidR="00853D87">
          <w:rPr>
            <w:webHidden/>
          </w:rPr>
          <w:tab/>
        </w:r>
        <w:r w:rsidR="00853D87">
          <w:rPr>
            <w:webHidden/>
          </w:rPr>
          <w:fldChar w:fldCharType="begin"/>
        </w:r>
        <w:r w:rsidR="00853D87">
          <w:rPr>
            <w:webHidden/>
          </w:rPr>
          <w:instrText xml:space="preserve"> PAGEREF _Toc367438649 \h </w:instrText>
        </w:r>
        <w:r w:rsidR="00853D87">
          <w:rPr>
            <w:webHidden/>
          </w:rPr>
        </w:r>
        <w:r w:rsidR="00853D87">
          <w:rPr>
            <w:webHidden/>
          </w:rPr>
          <w:fldChar w:fldCharType="separate"/>
        </w:r>
        <w:r w:rsidR="009E2B64">
          <w:rPr>
            <w:webHidden/>
          </w:rPr>
          <w:t>10</w:t>
        </w:r>
        <w:r w:rsidR="00853D87">
          <w:rPr>
            <w:webHidden/>
          </w:rPr>
          <w:fldChar w:fldCharType="end"/>
        </w:r>
      </w:hyperlink>
    </w:p>
    <w:p w:rsidR="00853D87" w:rsidRDefault="005C4FEC">
      <w:pPr>
        <w:pStyle w:val="TOC2"/>
        <w:rPr>
          <w:rFonts w:asciiTheme="minorHAnsi" w:eastAsiaTheme="minorEastAsia" w:hAnsiTheme="minorHAnsi" w:cstheme="minorBidi"/>
          <w:sz w:val="22"/>
          <w:szCs w:val="22"/>
          <w:lang w:val="en-US"/>
        </w:rPr>
      </w:pPr>
      <w:hyperlink w:anchor="_Toc367438650" w:history="1">
        <w:r w:rsidR="00853D87" w:rsidRPr="00DF6E3E">
          <w:rPr>
            <w:rStyle w:val="Hyperlink"/>
          </w:rPr>
          <w:t>B.</w:t>
        </w:r>
        <w:r w:rsidR="00853D87">
          <w:rPr>
            <w:rFonts w:asciiTheme="minorHAnsi" w:eastAsiaTheme="minorEastAsia" w:hAnsiTheme="minorHAnsi" w:cstheme="minorBidi"/>
            <w:sz w:val="22"/>
            <w:szCs w:val="22"/>
            <w:lang w:val="en-US"/>
          </w:rPr>
          <w:tab/>
        </w:r>
        <w:r w:rsidR="00853D87" w:rsidRPr="00DF6E3E">
          <w:rPr>
            <w:rStyle w:val="Hyperlink"/>
          </w:rPr>
          <w:t>Business model</w:t>
        </w:r>
        <w:r w:rsidR="00853D87">
          <w:rPr>
            <w:webHidden/>
          </w:rPr>
          <w:tab/>
        </w:r>
        <w:r w:rsidR="00853D87">
          <w:rPr>
            <w:webHidden/>
          </w:rPr>
          <w:fldChar w:fldCharType="begin"/>
        </w:r>
        <w:r w:rsidR="00853D87">
          <w:rPr>
            <w:webHidden/>
          </w:rPr>
          <w:instrText xml:space="preserve"> PAGEREF _Toc367438650 \h </w:instrText>
        </w:r>
        <w:r w:rsidR="00853D87">
          <w:rPr>
            <w:webHidden/>
          </w:rPr>
        </w:r>
        <w:r w:rsidR="00853D87">
          <w:rPr>
            <w:webHidden/>
          </w:rPr>
          <w:fldChar w:fldCharType="separate"/>
        </w:r>
        <w:r w:rsidR="009E2B64">
          <w:rPr>
            <w:webHidden/>
          </w:rPr>
          <w:t>12</w:t>
        </w:r>
        <w:r w:rsidR="00853D87">
          <w:rPr>
            <w:webHidden/>
          </w:rPr>
          <w:fldChar w:fldCharType="end"/>
        </w:r>
      </w:hyperlink>
    </w:p>
    <w:p w:rsidR="00853D87" w:rsidRDefault="005C4FEC">
      <w:pPr>
        <w:pStyle w:val="TOC2"/>
        <w:rPr>
          <w:rFonts w:asciiTheme="minorHAnsi" w:eastAsiaTheme="minorEastAsia" w:hAnsiTheme="minorHAnsi" w:cstheme="minorBidi"/>
          <w:sz w:val="22"/>
          <w:szCs w:val="22"/>
          <w:lang w:val="en-US"/>
        </w:rPr>
      </w:pPr>
      <w:hyperlink w:anchor="_Toc367438651" w:history="1">
        <w:r w:rsidR="00853D87" w:rsidRPr="00DF6E3E">
          <w:rPr>
            <w:rStyle w:val="Hyperlink"/>
          </w:rPr>
          <w:t>C.</w:t>
        </w:r>
        <w:r w:rsidR="00853D87">
          <w:rPr>
            <w:rFonts w:asciiTheme="minorHAnsi" w:eastAsiaTheme="minorEastAsia" w:hAnsiTheme="minorHAnsi" w:cstheme="minorBidi"/>
            <w:sz w:val="22"/>
            <w:szCs w:val="22"/>
            <w:lang w:val="en-US"/>
          </w:rPr>
          <w:tab/>
        </w:r>
        <w:r w:rsidR="00853D87" w:rsidRPr="00DF6E3E">
          <w:rPr>
            <w:rStyle w:val="Hyperlink"/>
          </w:rPr>
          <w:t>Funding arrangements</w:t>
        </w:r>
        <w:r w:rsidR="00853D87">
          <w:rPr>
            <w:webHidden/>
          </w:rPr>
          <w:tab/>
        </w:r>
        <w:r w:rsidR="00853D87">
          <w:rPr>
            <w:webHidden/>
          </w:rPr>
          <w:fldChar w:fldCharType="begin"/>
        </w:r>
        <w:r w:rsidR="00853D87">
          <w:rPr>
            <w:webHidden/>
          </w:rPr>
          <w:instrText xml:space="preserve"> PAGEREF _Toc367438651 \h </w:instrText>
        </w:r>
        <w:r w:rsidR="00853D87">
          <w:rPr>
            <w:webHidden/>
          </w:rPr>
        </w:r>
        <w:r w:rsidR="00853D87">
          <w:rPr>
            <w:webHidden/>
          </w:rPr>
          <w:fldChar w:fldCharType="separate"/>
        </w:r>
        <w:r w:rsidR="009E2B64">
          <w:rPr>
            <w:webHidden/>
          </w:rPr>
          <w:t>15</w:t>
        </w:r>
        <w:r w:rsidR="00853D87">
          <w:rPr>
            <w:webHidden/>
          </w:rPr>
          <w:fldChar w:fldCharType="end"/>
        </w:r>
      </w:hyperlink>
    </w:p>
    <w:p w:rsidR="00853D87" w:rsidRDefault="005C4FEC">
      <w:pPr>
        <w:pStyle w:val="TOC2"/>
        <w:rPr>
          <w:rFonts w:asciiTheme="minorHAnsi" w:eastAsiaTheme="minorEastAsia" w:hAnsiTheme="minorHAnsi" w:cstheme="minorBidi"/>
          <w:sz w:val="22"/>
          <w:szCs w:val="22"/>
          <w:lang w:val="en-US"/>
        </w:rPr>
      </w:pPr>
      <w:hyperlink w:anchor="_Toc367438652" w:history="1">
        <w:r w:rsidR="00853D87" w:rsidRPr="00DF6E3E">
          <w:rPr>
            <w:rStyle w:val="Hyperlink"/>
          </w:rPr>
          <w:t>D.</w:t>
        </w:r>
        <w:r w:rsidR="00853D87">
          <w:rPr>
            <w:rFonts w:asciiTheme="minorHAnsi" w:eastAsiaTheme="minorEastAsia" w:hAnsiTheme="minorHAnsi" w:cstheme="minorBidi"/>
            <w:sz w:val="22"/>
            <w:szCs w:val="22"/>
            <w:lang w:val="en-US"/>
          </w:rPr>
          <w:tab/>
        </w:r>
        <w:r w:rsidR="00853D87" w:rsidRPr="00DF6E3E">
          <w:rPr>
            <w:rStyle w:val="Hyperlink"/>
          </w:rPr>
          <w:t>Organizational effectiveness and efficiency</w:t>
        </w:r>
        <w:r w:rsidR="00853D87">
          <w:rPr>
            <w:webHidden/>
          </w:rPr>
          <w:tab/>
        </w:r>
        <w:r w:rsidR="00853D87">
          <w:rPr>
            <w:webHidden/>
          </w:rPr>
          <w:fldChar w:fldCharType="begin"/>
        </w:r>
        <w:r w:rsidR="00853D87">
          <w:rPr>
            <w:webHidden/>
          </w:rPr>
          <w:instrText xml:space="preserve"> PAGEREF _Toc367438652 \h </w:instrText>
        </w:r>
        <w:r w:rsidR="00853D87">
          <w:rPr>
            <w:webHidden/>
          </w:rPr>
        </w:r>
        <w:r w:rsidR="00853D87">
          <w:rPr>
            <w:webHidden/>
          </w:rPr>
          <w:fldChar w:fldCharType="separate"/>
        </w:r>
        <w:r w:rsidR="009E2B64">
          <w:rPr>
            <w:webHidden/>
          </w:rPr>
          <w:t>16</w:t>
        </w:r>
        <w:r w:rsidR="00853D87">
          <w:rPr>
            <w:webHidden/>
          </w:rPr>
          <w:fldChar w:fldCharType="end"/>
        </w:r>
      </w:hyperlink>
    </w:p>
    <w:p w:rsidR="00853D87" w:rsidRDefault="005C4FEC">
      <w:pPr>
        <w:pStyle w:val="TOC1"/>
        <w:rPr>
          <w:rFonts w:asciiTheme="minorHAnsi" w:eastAsiaTheme="minorEastAsia" w:hAnsiTheme="minorHAnsi" w:cstheme="minorBidi"/>
          <w:sz w:val="22"/>
          <w:szCs w:val="22"/>
          <w:lang w:val="en-US"/>
        </w:rPr>
      </w:pPr>
      <w:hyperlink w:anchor="_Toc367438653" w:history="1">
        <w:r w:rsidR="00853D87" w:rsidRPr="00DF6E3E">
          <w:rPr>
            <w:rStyle w:val="Hyperlink"/>
          </w:rPr>
          <w:t>IV.</w:t>
        </w:r>
        <w:r w:rsidR="00853D87">
          <w:rPr>
            <w:rFonts w:asciiTheme="minorHAnsi" w:eastAsiaTheme="minorEastAsia" w:hAnsiTheme="minorHAnsi" w:cstheme="minorBidi"/>
            <w:sz w:val="22"/>
            <w:szCs w:val="22"/>
            <w:lang w:val="en-US"/>
          </w:rPr>
          <w:tab/>
        </w:r>
        <w:r w:rsidR="00853D87" w:rsidRPr="00DF6E3E">
          <w:rPr>
            <w:rStyle w:val="Hyperlink"/>
          </w:rPr>
          <w:t>Resources and results</w:t>
        </w:r>
        <w:r w:rsidR="00853D87">
          <w:rPr>
            <w:webHidden/>
          </w:rPr>
          <w:tab/>
        </w:r>
        <w:r w:rsidR="00853D87">
          <w:rPr>
            <w:webHidden/>
          </w:rPr>
          <w:fldChar w:fldCharType="begin"/>
        </w:r>
        <w:r w:rsidR="00853D87">
          <w:rPr>
            <w:webHidden/>
          </w:rPr>
          <w:instrText xml:space="preserve"> PAGEREF _Toc367438653 \h </w:instrText>
        </w:r>
        <w:r w:rsidR="00853D87">
          <w:rPr>
            <w:webHidden/>
          </w:rPr>
        </w:r>
        <w:r w:rsidR="00853D87">
          <w:rPr>
            <w:webHidden/>
          </w:rPr>
          <w:fldChar w:fldCharType="separate"/>
        </w:r>
        <w:r w:rsidR="009E2B64">
          <w:rPr>
            <w:webHidden/>
          </w:rPr>
          <w:t>18</w:t>
        </w:r>
        <w:r w:rsidR="00853D87">
          <w:rPr>
            <w:webHidden/>
          </w:rPr>
          <w:fldChar w:fldCharType="end"/>
        </w:r>
      </w:hyperlink>
    </w:p>
    <w:p w:rsidR="00853D87" w:rsidRDefault="005C4FEC">
      <w:pPr>
        <w:pStyle w:val="TOC2"/>
        <w:rPr>
          <w:rFonts w:asciiTheme="minorHAnsi" w:eastAsiaTheme="minorEastAsia" w:hAnsiTheme="minorHAnsi" w:cstheme="minorBidi"/>
          <w:sz w:val="22"/>
          <w:szCs w:val="22"/>
          <w:lang w:val="en-US"/>
        </w:rPr>
      </w:pPr>
      <w:hyperlink w:anchor="_Toc367438654" w:history="1">
        <w:r w:rsidR="00853D87" w:rsidRPr="00DF6E3E">
          <w:rPr>
            <w:rStyle w:val="Hyperlink"/>
          </w:rPr>
          <w:t>A.</w:t>
        </w:r>
        <w:r w:rsidR="00853D87">
          <w:rPr>
            <w:rFonts w:asciiTheme="minorHAnsi" w:eastAsiaTheme="minorEastAsia" w:hAnsiTheme="minorHAnsi" w:cstheme="minorBidi"/>
            <w:sz w:val="22"/>
            <w:szCs w:val="22"/>
            <w:lang w:val="en-US"/>
          </w:rPr>
          <w:tab/>
        </w:r>
        <w:r w:rsidR="00853D87" w:rsidRPr="00DF6E3E">
          <w:rPr>
            <w:rStyle w:val="Hyperlink"/>
          </w:rPr>
          <w:t>Resource needs and flows</w:t>
        </w:r>
        <w:r w:rsidR="00853D87">
          <w:rPr>
            <w:webHidden/>
          </w:rPr>
          <w:tab/>
        </w:r>
        <w:r w:rsidR="00853D87">
          <w:rPr>
            <w:webHidden/>
          </w:rPr>
          <w:fldChar w:fldCharType="begin"/>
        </w:r>
        <w:r w:rsidR="00853D87">
          <w:rPr>
            <w:webHidden/>
          </w:rPr>
          <w:instrText xml:space="preserve"> PAGEREF _Toc367438654 \h </w:instrText>
        </w:r>
        <w:r w:rsidR="00853D87">
          <w:rPr>
            <w:webHidden/>
          </w:rPr>
        </w:r>
        <w:r w:rsidR="00853D87">
          <w:rPr>
            <w:webHidden/>
          </w:rPr>
          <w:fldChar w:fldCharType="separate"/>
        </w:r>
        <w:r w:rsidR="009E2B64">
          <w:rPr>
            <w:webHidden/>
          </w:rPr>
          <w:t>18</w:t>
        </w:r>
        <w:r w:rsidR="00853D87">
          <w:rPr>
            <w:webHidden/>
          </w:rPr>
          <w:fldChar w:fldCharType="end"/>
        </w:r>
      </w:hyperlink>
    </w:p>
    <w:p w:rsidR="00853D87" w:rsidRDefault="005C4FEC">
      <w:pPr>
        <w:pStyle w:val="TOC2"/>
        <w:rPr>
          <w:rFonts w:asciiTheme="minorHAnsi" w:eastAsiaTheme="minorEastAsia" w:hAnsiTheme="minorHAnsi" w:cstheme="minorBidi"/>
          <w:sz w:val="22"/>
          <w:szCs w:val="22"/>
          <w:lang w:val="en-US"/>
        </w:rPr>
      </w:pPr>
      <w:hyperlink w:anchor="_Toc367438655" w:history="1">
        <w:r w:rsidR="00853D87" w:rsidRPr="00DF6E3E">
          <w:rPr>
            <w:rStyle w:val="Hyperlink"/>
          </w:rPr>
          <w:t>B.</w:t>
        </w:r>
        <w:r w:rsidR="00853D87">
          <w:rPr>
            <w:rFonts w:asciiTheme="minorHAnsi" w:eastAsiaTheme="minorEastAsia" w:hAnsiTheme="minorHAnsi" w:cstheme="minorBidi"/>
            <w:sz w:val="22"/>
            <w:szCs w:val="22"/>
            <w:lang w:val="en-US"/>
          </w:rPr>
          <w:tab/>
        </w:r>
        <w:r w:rsidR="00853D87" w:rsidRPr="00DF6E3E">
          <w:rPr>
            <w:rStyle w:val="Hyperlink"/>
          </w:rPr>
          <w:t>Linking resources and results</w:t>
        </w:r>
        <w:r w:rsidR="00853D87">
          <w:rPr>
            <w:webHidden/>
          </w:rPr>
          <w:tab/>
        </w:r>
        <w:r w:rsidR="00853D87">
          <w:rPr>
            <w:webHidden/>
          </w:rPr>
          <w:fldChar w:fldCharType="begin"/>
        </w:r>
        <w:r w:rsidR="00853D87">
          <w:rPr>
            <w:webHidden/>
          </w:rPr>
          <w:instrText xml:space="preserve"> PAGEREF _Toc367438655 \h </w:instrText>
        </w:r>
        <w:r w:rsidR="00853D87">
          <w:rPr>
            <w:webHidden/>
          </w:rPr>
        </w:r>
        <w:r w:rsidR="00853D87">
          <w:rPr>
            <w:webHidden/>
          </w:rPr>
          <w:fldChar w:fldCharType="separate"/>
        </w:r>
        <w:r w:rsidR="009E2B64">
          <w:rPr>
            <w:webHidden/>
          </w:rPr>
          <w:t>18</w:t>
        </w:r>
        <w:r w:rsidR="00853D87">
          <w:rPr>
            <w:webHidden/>
          </w:rPr>
          <w:fldChar w:fldCharType="end"/>
        </w:r>
      </w:hyperlink>
    </w:p>
    <w:p w:rsidR="00853D87" w:rsidRDefault="005C4FEC">
      <w:pPr>
        <w:pStyle w:val="TOC2"/>
        <w:rPr>
          <w:rFonts w:asciiTheme="minorHAnsi" w:eastAsiaTheme="minorEastAsia" w:hAnsiTheme="minorHAnsi" w:cstheme="minorBidi"/>
          <w:sz w:val="22"/>
          <w:szCs w:val="22"/>
          <w:lang w:val="en-US"/>
        </w:rPr>
      </w:pPr>
      <w:hyperlink w:anchor="_Toc367438656" w:history="1">
        <w:r w:rsidR="00853D87" w:rsidRPr="00DF6E3E">
          <w:rPr>
            <w:rStyle w:val="Hyperlink"/>
          </w:rPr>
          <w:t>C.</w:t>
        </w:r>
        <w:r w:rsidR="00853D87">
          <w:rPr>
            <w:rFonts w:asciiTheme="minorHAnsi" w:eastAsiaTheme="minorEastAsia" w:hAnsiTheme="minorHAnsi" w:cstheme="minorBidi"/>
            <w:sz w:val="22"/>
            <w:szCs w:val="22"/>
            <w:lang w:val="en-US"/>
          </w:rPr>
          <w:tab/>
        </w:r>
        <w:r w:rsidR="00853D87" w:rsidRPr="00DF6E3E">
          <w:rPr>
            <w:rStyle w:val="Hyperlink"/>
          </w:rPr>
          <w:t>The allocation of programmatic resources</w:t>
        </w:r>
        <w:r w:rsidR="00853D87">
          <w:rPr>
            <w:webHidden/>
          </w:rPr>
          <w:tab/>
        </w:r>
        <w:r w:rsidR="00853D87">
          <w:rPr>
            <w:webHidden/>
          </w:rPr>
          <w:fldChar w:fldCharType="begin"/>
        </w:r>
        <w:r w:rsidR="00853D87">
          <w:rPr>
            <w:webHidden/>
          </w:rPr>
          <w:instrText xml:space="preserve"> PAGEREF _Toc367438656 \h </w:instrText>
        </w:r>
        <w:r w:rsidR="00853D87">
          <w:rPr>
            <w:webHidden/>
          </w:rPr>
        </w:r>
        <w:r w:rsidR="00853D87">
          <w:rPr>
            <w:webHidden/>
          </w:rPr>
          <w:fldChar w:fldCharType="separate"/>
        </w:r>
        <w:r w:rsidR="009E2B64">
          <w:rPr>
            <w:webHidden/>
          </w:rPr>
          <w:t>20</w:t>
        </w:r>
        <w:r w:rsidR="00853D87">
          <w:rPr>
            <w:webHidden/>
          </w:rPr>
          <w:fldChar w:fldCharType="end"/>
        </w:r>
      </w:hyperlink>
    </w:p>
    <w:p w:rsidR="00853D87" w:rsidRDefault="005C4FEC">
      <w:pPr>
        <w:pStyle w:val="TOC1"/>
        <w:rPr>
          <w:rFonts w:asciiTheme="minorHAnsi" w:eastAsiaTheme="minorEastAsia" w:hAnsiTheme="minorHAnsi" w:cstheme="minorBidi"/>
          <w:sz w:val="22"/>
          <w:szCs w:val="22"/>
          <w:lang w:val="en-US"/>
        </w:rPr>
      </w:pPr>
      <w:hyperlink w:anchor="_Toc367438657" w:history="1">
        <w:r w:rsidR="00853D87" w:rsidRPr="00DF6E3E">
          <w:rPr>
            <w:rStyle w:val="Hyperlink"/>
          </w:rPr>
          <w:t>V.</w:t>
        </w:r>
        <w:r w:rsidR="00853D87">
          <w:rPr>
            <w:rFonts w:asciiTheme="minorHAnsi" w:eastAsiaTheme="minorEastAsia" w:hAnsiTheme="minorHAnsi" w:cstheme="minorBidi"/>
            <w:sz w:val="22"/>
            <w:szCs w:val="22"/>
            <w:lang w:val="en-US"/>
          </w:rPr>
          <w:tab/>
        </w:r>
        <w:r w:rsidR="00853D87" w:rsidRPr="00DF6E3E">
          <w:rPr>
            <w:rStyle w:val="Hyperlink"/>
          </w:rPr>
          <w:t>Operationalizing the strategic plan</w:t>
        </w:r>
        <w:r w:rsidR="00853D87">
          <w:rPr>
            <w:webHidden/>
          </w:rPr>
          <w:tab/>
        </w:r>
        <w:r w:rsidR="00853D87">
          <w:rPr>
            <w:webHidden/>
          </w:rPr>
          <w:fldChar w:fldCharType="begin"/>
        </w:r>
        <w:r w:rsidR="00853D87">
          <w:rPr>
            <w:webHidden/>
          </w:rPr>
          <w:instrText xml:space="preserve"> PAGEREF _Toc367438657 \h </w:instrText>
        </w:r>
        <w:r w:rsidR="00853D87">
          <w:rPr>
            <w:webHidden/>
          </w:rPr>
        </w:r>
        <w:r w:rsidR="00853D87">
          <w:rPr>
            <w:webHidden/>
          </w:rPr>
          <w:fldChar w:fldCharType="separate"/>
        </w:r>
        <w:r w:rsidR="009E2B64">
          <w:rPr>
            <w:webHidden/>
          </w:rPr>
          <w:t>23</w:t>
        </w:r>
        <w:r w:rsidR="00853D87">
          <w:rPr>
            <w:webHidden/>
          </w:rPr>
          <w:fldChar w:fldCharType="end"/>
        </w:r>
      </w:hyperlink>
    </w:p>
    <w:p w:rsidR="00853D87" w:rsidRDefault="005C4FEC">
      <w:pPr>
        <w:pStyle w:val="TOC2"/>
        <w:rPr>
          <w:rFonts w:asciiTheme="minorHAnsi" w:eastAsiaTheme="minorEastAsia" w:hAnsiTheme="minorHAnsi" w:cstheme="minorBidi"/>
          <w:sz w:val="22"/>
          <w:szCs w:val="22"/>
          <w:lang w:val="en-US"/>
        </w:rPr>
      </w:pPr>
      <w:hyperlink w:anchor="_Toc367438658" w:history="1">
        <w:r w:rsidR="00853D87" w:rsidRPr="00DF6E3E">
          <w:rPr>
            <w:rStyle w:val="Hyperlink"/>
          </w:rPr>
          <w:t>A.</w:t>
        </w:r>
        <w:r w:rsidR="00853D87">
          <w:rPr>
            <w:rFonts w:asciiTheme="minorHAnsi" w:eastAsiaTheme="minorEastAsia" w:hAnsiTheme="minorHAnsi" w:cstheme="minorBidi"/>
            <w:sz w:val="22"/>
            <w:szCs w:val="22"/>
            <w:lang w:val="en-US"/>
          </w:rPr>
          <w:tab/>
        </w:r>
        <w:r w:rsidR="00853D87" w:rsidRPr="00DF6E3E">
          <w:rPr>
            <w:rStyle w:val="Hyperlink"/>
          </w:rPr>
          <w:t>Aligning global, regional and country levels</w:t>
        </w:r>
        <w:r w:rsidR="00853D87">
          <w:rPr>
            <w:webHidden/>
          </w:rPr>
          <w:tab/>
        </w:r>
        <w:r w:rsidR="00853D87">
          <w:rPr>
            <w:webHidden/>
          </w:rPr>
          <w:fldChar w:fldCharType="begin"/>
        </w:r>
        <w:r w:rsidR="00853D87">
          <w:rPr>
            <w:webHidden/>
          </w:rPr>
          <w:instrText xml:space="preserve"> PAGEREF _Toc367438658 \h </w:instrText>
        </w:r>
        <w:r w:rsidR="00853D87">
          <w:rPr>
            <w:webHidden/>
          </w:rPr>
        </w:r>
        <w:r w:rsidR="00853D87">
          <w:rPr>
            <w:webHidden/>
          </w:rPr>
          <w:fldChar w:fldCharType="separate"/>
        </w:r>
        <w:r w:rsidR="009E2B64">
          <w:rPr>
            <w:webHidden/>
          </w:rPr>
          <w:t>23</w:t>
        </w:r>
        <w:r w:rsidR="00853D87">
          <w:rPr>
            <w:webHidden/>
          </w:rPr>
          <w:fldChar w:fldCharType="end"/>
        </w:r>
      </w:hyperlink>
    </w:p>
    <w:p w:rsidR="00853D87" w:rsidRDefault="005C4FEC">
      <w:pPr>
        <w:pStyle w:val="TOC2"/>
        <w:rPr>
          <w:rFonts w:asciiTheme="minorHAnsi" w:eastAsiaTheme="minorEastAsia" w:hAnsiTheme="minorHAnsi" w:cstheme="minorBidi"/>
          <w:sz w:val="22"/>
          <w:szCs w:val="22"/>
          <w:lang w:val="en-US"/>
        </w:rPr>
      </w:pPr>
      <w:hyperlink w:anchor="_Toc367438659" w:history="1">
        <w:r w:rsidR="00853D87" w:rsidRPr="00DF6E3E">
          <w:rPr>
            <w:rStyle w:val="Hyperlink"/>
          </w:rPr>
          <w:t>B.</w:t>
        </w:r>
        <w:r w:rsidR="00853D87">
          <w:rPr>
            <w:rFonts w:asciiTheme="minorHAnsi" w:eastAsiaTheme="minorEastAsia" w:hAnsiTheme="minorHAnsi" w:cstheme="minorBidi"/>
            <w:sz w:val="22"/>
            <w:szCs w:val="22"/>
            <w:lang w:val="en-US"/>
          </w:rPr>
          <w:tab/>
        </w:r>
        <w:r w:rsidR="00853D87" w:rsidRPr="00DF6E3E">
          <w:rPr>
            <w:rStyle w:val="Hyperlink"/>
          </w:rPr>
          <w:t>Monitoring, reviewing, and evaluating</w:t>
        </w:r>
        <w:r w:rsidR="00853D87">
          <w:rPr>
            <w:webHidden/>
          </w:rPr>
          <w:tab/>
        </w:r>
        <w:r w:rsidR="00853D87">
          <w:rPr>
            <w:webHidden/>
          </w:rPr>
          <w:fldChar w:fldCharType="begin"/>
        </w:r>
        <w:r w:rsidR="00853D87">
          <w:rPr>
            <w:webHidden/>
          </w:rPr>
          <w:instrText xml:space="preserve"> PAGEREF _Toc367438659 \h </w:instrText>
        </w:r>
        <w:r w:rsidR="00853D87">
          <w:rPr>
            <w:webHidden/>
          </w:rPr>
        </w:r>
        <w:r w:rsidR="00853D87">
          <w:rPr>
            <w:webHidden/>
          </w:rPr>
          <w:fldChar w:fldCharType="separate"/>
        </w:r>
        <w:r w:rsidR="009E2B64">
          <w:rPr>
            <w:webHidden/>
          </w:rPr>
          <w:t>23</w:t>
        </w:r>
        <w:r w:rsidR="00853D87">
          <w:rPr>
            <w:webHidden/>
          </w:rPr>
          <w:fldChar w:fldCharType="end"/>
        </w:r>
      </w:hyperlink>
    </w:p>
    <w:p w:rsidR="00207D1B" w:rsidRDefault="005D68B0">
      <w:pPr>
        <w:rPr>
          <w:noProof/>
        </w:rPr>
      </w:pPr>
      <w:r>
        <w:rPr>
          <w:noProof/>
        </w:rPr>
        <w:fldChar w:fldCharType="end"/>
      </w:r>
    </w:p>
    <w:p w:rsidR="00294159" w:rsidRDefault="00294159">
      <w:pPr>
        <w:rPr>
          <w:noProof/>
        </w:rPr>
      </w:pPr>
    </w:p>
    <w:p w:rsidR="00294159" w:rsidRPr="00BE6A03" w:rsidRDefault="00294159">
      <w:pPr>
        <w:rPr>
          <w:szCs w:val="22"/>
        </w:rPr>
      </w:pPr>
      <w:r w:rsidRPr="00BE6A03">
        <w:rPr>
          <w:i/>
          <w:noProof/>
          <w:szCs w:val="22"/>
        </w:rPr>
        <w:t>N.B. Annexes are available separately on the UNFPA website.</w:t>
      </w:r>
    </w:p>
    <w:p w:rsidR="000E1498" w:rsidRPr="009176C2" w:rsidRDefault="000E1498" w:rsidP="00F5175D">
      <w:pPr>
        <w:tabs>
          <w:tab w:val="left" w:pos="1080"/>
          <w:tab w:val="left" w:pos="1296"/>
          <w:tab w:val="left" w:pos="1728"/>
          <w:tab w:val="left" w:pos="2160"/>
          <w:tab w:val="right" w:leader="dot" w:pos="9360"/>
        </w:tabs>
        <w:ind w:left="540"/>
        <w:jc w:val="both"/>
        <w:rPr>
          <w:b/>
        </w:rPr>
      </w:pPr>
    </w:p>
    <w:p w:rsidR="00F749FB" w:rsidRPr="009176C2" w:rsidRDefault="00F749FB" w:rsidP="00F749FB">
      <w:pPr>
        <w:tabs>
          <w:tab w:val="left" w:pos="1080"/>
          <w:tab w:val="left" w:pos="1296"/>
          <w:tab w:val="left" w:pos="1728"/>
          <w:tab w:val="left" w:pos="2160"/>
          <w:tab w:val="right" w:leader="dot" w:pos="9360"/>
        </w:tabs>
        <w:ind w:left="540"/>
        <w:jc w:val="center"/>
        <w:rPr>
          <w:b/>
          <w:u w:val="single"/>
        </w:rPr>
      </w:pPr>
    </w:p>
    <w:p w:rsidR="00A04E71" w:rsidRPr="006A5B5C" w:rsidRDefault="00271597" w:rsidP="006A5B5C">
      <w:pPr>
        <w:pStyle w:val="Heading1"/>
        <w:numPr>
          <w:ilvl w:val="0"/>
          <w:numId w:val="30"/>
        </w:numPr>
        <w:rPr>
          <w:lang w:val="en-GB"/>
        </w:rPr>
      </w:pPr>
      <w:r w:rsidRPr="009176C2">
        <w:rPr>
          <w:sz w:val="22"/>
          <w:szCs w:val="22"/>
        </w:rPr>
        <w:br w:type="page"/>
      </w:r>
      <w:bookmarkStart w:id="1" w:name="_Toc367438646"/>
      <w:r w:rsidR="00B7694C" w:rsidRPr="006A5B5C">
        <w:rPr>
          <w:lang w:val="en-GB"/>
        </w:rPr>
        <w:lastRenderedPageBreak/>
        <w:t>I</w:t>
      </w:r>
      <w:r w:rsidR="00E367B4" w:rsidRPr="006A5B5C">
        <w:rPr>
          <w:lang w:val="en-GB"/>
        </w:rPr>
        <w:t>ntroduction</w:t>
      </w:r>
      <w:bookmarkEnd w:id="1"/>
    </w:p>
    <w:p w:rsidR="00B8541A" w:rsidRPr="009176C2" w:rsidRDefault="00B8541A" w:rsidP="00B8541A">
      <w:pPr>
        <w:tabs>
          <w:tab w:val="left" w:pos="475"/>
        </w:tabs>
      </w:pPr>
    </w:p>
    <w:p w:rsidR="003E6846" w:rsidRPr="006B7EB0" w:rsidRDefault="00496B36" w:rsidP="003E6846">
      <w:pPr>
        <w:numPr>
          <w:ilvl w:val="0"/>
          <w:numId w:val="3"/>
        </w:numPr>
        <w:tabs>
          <w:tab w:val="left" w:pos="475"/>
        </w:tabs>
        <w:ind w:left="1080" w:right="720" w:firstLine="0"/>
        <w:jc w:val="both"/>
        <w:rPr>
          <w:color w:val="000000"/>
          <w:sz w:val="22"/>
          <w:szCs w:val="22"/>
        </w:rPr>
      </w:pPr>
      <w:r w:rsidRPr="006B7EB0">
        <w:rPr>
          <w:color w:val="000000"/>
          <w:sz w:val="22"/>
          <w:szCs w:val="22"/>
        </w:rPr>
        <w:t xml:space="preserve">The year 2014 </w:t>
      </w:r>
      <w:r w:rsidR="007C1AD8">
        <w:rPr>
          <w:color w:val="000000"/>
          <w:sz w:val="22"/>
          <w:szCs w:val="22"/>
        </w:rPr>
        <w:t xml:space="preserve">will </w:t>
      </w:r>
      <w:r w:rsidRPr="006B7EB0">
        <w:rPr>
          <w:color w:val="000000"/>
          <w:sz w:val="22"/>
          <w:szCs w:val="22"/>
        </w:rPr>
        <w:t>mark twenty years since the International Conference on Population and Development</w:t>
      </w:r>
      <w:r w:rsidR="00B85B84" w:rsidRPr="006B7EB0">
        <w:rPr>
          <w:color w:val="000000"/>
          <w:sz w:val="22"/>
          <w:szCs w:val="22"/>
        </w:rPr>
        <w:t xml:space="preserve"> (ICPD)</w:t>
      </w:r>
      <w:r w:rsidRPr="006B7EB0">
        <w:rPr>
          <w:color w:val="000000"/>
          <w:sz w:val="22"/>
          <w:szCs w:val="22"/>
        </w:rPr>
        <w:t xml:space="preserve"> </w:t>
      </w:r>
      <w:r w:rsidR="007C1AD8">
        <w:rPr>
          <w:color w:val="000000"/>
          <w:sz w:val="22"/>
          <w:szCs w:val="22"/>
        </w:rPr>
        <w:t xml:space="preserve">was held </w:t>
      </w:r>
      <w:r w:rsidRPr="006B7EB0">
        <w:rPr>
          <w:color w:val="000000"/>
          <w:sz w:val="22"/>
          <w:szCs w:val="22"/>
        </w:rPr>
        <w:t>in Cairo, Egypt.</w:t>
      </w:r>
      <w:r w:rsidR="003E6846" w:rsidRPr="006B7EB0">
        <w:rPr>
          <w:color w:val="000000"/>
          <w:sz w:val="22"/>
          <w:szCs w:val="22"/>
        </w:rPr>
        <w:t xml:space="preserve"> The intervening years have seen remarkable progress in some areas and disappointments in others. The </w:t>
      </w:r>
      <w:r w:rsidR="0014353B" w:rsidRPr="006B7EB0">
        <w:rPr>
          <w:color w:val="000000"/>
          <w:sz w:val="22"/>
          <w:szCs w:val="22"/>
        </w:rPr>
        <w:t xml:space="preserve">UNFPA </w:t>
      </w:r>
      <w:r w:rsidR="003E6846" w:rsidRPr="006B7EB0">
        <w:rPr>
          <w:color w:val="000000"/>
          <w:sz w:val="22"/>
          <w:szCs w:val="22"/>
        </w:rPr>
        <w:t>strategic plan</w:t>
      </w:r>
      <w:r w:rsidR="007C1AD8">
        <w:rPr>
          <w:color w:val="000000"/>
          <w:sz w:val="22"/>
          <w:szCs w:val="22"/>
        </w:rPr>
        <w:t>,</w:t>
      </w:r>
      <w:r w:rsidR="0014353B" w:rsidRPr="006B7EB0">
        <w:rPr>
          <w:color w:val="000000"/>
          <w:sz w:val="22"/>
          <w:szCs w:val="22"/>
        </w:rPr>
        <w:t xml:space="preserve"> </w:t>
      </w:r>
      <w:r w:rsidR="003E6846" w:rsidRPr="006B7EB0">
        <w:rPr>
          <w:color w:val="000000"/>
          <w:sz w:val="22"/>
          <w:szCs w:val="22"/>
        </w:rPr>
        <w:t>2014-2017</w:t>
      </w:r>
      <w:r w:rsidR="007C1AD8">
        <w:rPr>
          <w:color w:val="000000"/>
          <w:sz w:val="22"/>
          <w:szCs w:val="22"/>
        </w:rPr>
        <w:t>,</w:t>
      </w:r>
      <w:r w:rsidR="003E6846" w:rsidRPr="006B7EB0">
        <w:rPr>
          <w:color w:val="000000"/>
          <w:sz w:val="22"/>
          <w:szCs w:val="22"/>
        </w:rPr>
        <w:t xml:space="preserve"> is focused squarely on addressing the unfinished agenda of Cairo, </w:t>
      </w:r>
      <w:r w:rsidR="0014353B" w:rsidRPr="006B7EB0">
        <w:rPr>
          <w:color w:val="000000"/>
          <w:sz w:val="22"/>
          <w:szCs w:val="22"/>
        </w:rPr>
        <w:t>with a particular concentration on</w:t>
      </w:r>
      <w:r w:rsidR="003E6846" w:rsidRPr="006B7EB0">
        <w:rPr>
          <w:color w:val="000000"/>
          <w:sz w:val="22"/>
          <w:szCs w:val="22"/>
        </w:rPr>
        <w:t xml:space="preserve"> sexual and reproductive health </w:t>
      </w:r>
      <w:r w:rsidR="00204640" w:rsidRPr="006B7EB0">
        <w:rPr>
          <w:color w:val="000000"/>
          <w:sz w:val="22"/>
          <w:szCs w:val="22"/>
        </w:rPr>
        <w:t xml:space="preserve">(SRH) </w:t>
      </w:r>
      <w:r w:rsidR="003E6846" w:rsidRPr="006B7EB0">
        <w:rPr>
          <w:color w:val="000000"/>
          <w:sz w:val="22"/>
          <w:szCs w:val="22"/>
        </w:rPr>
        <w:t>and reproductive rights.</w:t>
      </w:r>
    </w:p>
    <w:p w:rsidR="003E6846" w:rsidRPr="006B7EB0" w:rsidRDefault="003E6846" w:rsidP="003E6846">
      <w:pPr>
        <w:tabs>
          <w:tab w:val="left" w:pos="475"/>
        </w:tabs>
        <w:ind w:left="1080" w:right="720"/>
        <w:jc w:val="both"/>
        <w:rPr>
          <w:color w:val="000000"/>
          <w:sz w:val="22"/>
          <w:szCs w:val="22"/>
        </w:rPr>
      </w:pPr>
    </w:p>
    <w:p w:rsidR="0014353B" w:rsidRPr="006B7EB0" w:rsidRDefault="003E6846" w:rsidP="0014353B">
      <w:pPr>
        <w:numPr>
          <w:ilvl w:val="0"/>
          <w:numId w:val="3"/>
        </w:numPr>
        <w:tabs>
          <w:tab w:val="left" w:pos="475"/>
        </w:tabs>
        <w:ind w:left="1080" w:right="720" w:firstLine="0"/>
        <w:jc w:val="both"/>
        <w:rPr>
          <w:color w:val="000000"/>
          <w:sz w:val="22"/>
          <w:szCs w:val="22"/>
        </w:rPr>
      </w:pPr>
      <w:r w:rsidRPr="006B7EB0">
        <w:rPr>
          <w:color w:val="000000"/>
          <w:sz w:val="22"/>
          <w:szCs w:val="22"/>
        </w:rPr>
        <w:t xml:space="preserve">Maternal deaths have fallen by nearly half over the past </w:t>
      </w:r>
      <w:r w:rsidR="00743FE3">
        <w:rPr>
          <w:color w:val="000000"/>
          <w:sz w:val="22"/>
          <w:szCs w:val="22"/>
        </w:rPr>
        <w:t>20</w:t>
      </w:r>
      <w:r w:rsidRPr="006B7EB0">
        <w:rPr>
          <w:color w:val="000000"/>
          <w:sz w:val="22"/>
          <w:szCs w:val="22"/>
        </w:rPr>
        <w:t xml:space="preserve"> years but approximately 800 women still die every day from childbirth and the complications of pregnancy, and more than 220 million women still have unmet needs for modern contraception. As a result, Millennium Development Goal</w:t>
      </w:r>
      <w:r w:rsidR="00FA550B" w:rsidRPr="006B7EB0">
        <w:rPr>
          <w:color w:val="000000"/>
          <w:sz w:val="22"/>
          <w:szCs w:val="22"/>
        </w:rPr>
        <w:t xml:space="preserve"> (MDG)</w:t>
      </w:r>
      <w:r w:rsidRPr="006B7EB0">
        <w:rPr>
          <w:color w:val="000000"/>
          <w:sz w:val="22"/>
          <w:szCs w:val="22"/>
        </w:rPr>
        <w:t xml:space="preserve"> 5 on maternal health is currently the farthest from attainment, and is unlikely to be met. Economic growth has </w:t>
      </w:r>
      <w:r w:rsidR="005D68B0" w:rsidRPr="006B7EB0">
        <w:rPr>
          <w:color w:val="000000"/>
          <w:sz w:val="22"/>
          <w:szCs w:val="22"/>
        </w:rPr>
        <w:t xml:space="preserve">lifted millions from poverty but </w:t>
      </w:r>
      <w:r w:rsidR="007065FC" w:rsidRPr="006B7EB0">
        <w:rPr>
          <w:color w:val="000000"/>
          <w:sz w:val="22"/>
          <w:szCs w:val="22"/>
        </w:rPr>
        <w:t xml:space="preserve">has </w:t>
      </w:r>
      <w:r w:rsidRPr="006B7EB0">
        <w:rPr>
          <w:color w:val="000000"/>
          <w:sz w:val="22"/>
          <w:szCs w:val="22"/>
        </w:rPr>
        <w:t>not reduced inequality, and the disparities are stark. Gender inequality remains one of the most pronounced forms of inequ</w:t>
      </w:r>
      <w:r w:rsidR="002C06C6" w:rsidRPr="006B7EB0">
        <w:rPr>
          <w:color w:val="000000"/>
          <w:sz w:val="22"/>
          <w:szCs w:val="22"/>
        </w:rPr>
        <w:t>al</w:t>
      </w:r>
      <w:r w:rsidRPr="006B7EB0">
        <w:rPr>
          <w:color w:val="000000"/>
          <w:sz w:val="22"/>
          <w:szCs w:val="22"/>
        </w:rPr>
        <w:t xml:space="preserve">ity, with the female half of the world’s population owning only </w:t>
      </w:r>
      <w:r w:rsidR="00CD3EC1">
        <w:rPr>
          <w:color w:val="000000"/>
          <w:sz w:val="22"/>
          <w:szCs w:val="22"/>
        </w:rPr>
        <w:t>1</w:t>
      </w:r>
      <w:r w:rsidRPr="006B7EB0">
        <w:rPr>
          <w:color w:val="000000"/>
          <w:sz w:val="22"/>
          <w:szCs w:val="22"/>
        </w:rPr>
        <w:t xml:space="preserve"> per cent of the world’s wealth. The years since 1994 have also seen a strengthening of the opposition to some of the core tenets of ICPD, which are under threat from an opposition that is well-funded and unrelenting in its challenge to reproductive rights and gender equality.</w:t>
      </w:r>
    </w:p>
    <w:p w:rsidR="0014353B" w:rsidRPr="006B7EB0" w:rsidRDefault="0014353B" w:rsidP="0014353B">
      <w:pPr>
        <w:tabs>
          <w:tab w:val="left" w:pos="475"/>
        </w:tabs>
        <w:ind w:left="1080" w:right="720"/>
        <w:jc w:val="both"/>
        <w:rPr>
          <w:color w:val="000000"/>
          <w:sz w:val="22"/>
          <w:szCs w:val="22"/>
        </w:rPr>
      </w:pPr>
    </w:p>
    <w:p w:rsidR="003E6846" w:rsidRPr="006B7EB0" w:rsidRDefault="003E6846" w:rsidP="00C61DAF">
      <w:pPr>
        <w:numPr>
          <w:ilvl w:val="0"/>
          <w:numId w:val="3"/>
        </w:numPr>
        <w:tabs>
          <w:tab w:val="left" w:pos="475"/>
        </w:tabs>
        <w:ind w:left="1080" w:right="720" w:firstLine="0"/>
        <w:jc w:val="both"/>
        <w:rPr>
          <w:color w:val="000000"/>
          <w:sz w:val="22"/>
          <w:szCs w:val="22"/>
        </w:rPr>
      </w:pPr>
      <w:r w:rsidRPr="006B7EB0">
        <w:rPr>
          <w:color w:val="000000"/>
          <w:sz w:val="22"/>
          <w:szCs w:val="22"/>
        </w:rPr>
        <w:t xml:space="preserve">However, recent developments </w:t>
      </w:r>
      <w:r w:rsidR="0014353B" w:rsidRPr="006B7EB0">
        <w:rPr>
          <w:color w:val="000000"/>
          <w:sz w:val="22"/>
          <w:szCs w:val="22"/>
        </w:rPr>
        <w:t xml:space="preserve">also create important opportunities. </w:t>
      </w:r>
      <w:r w:rsidRPr="006B7EB0">
        <w:rPr>
          <w:color w:val="000000"/>
          <w:sz w:val="22"/>
          <w:szCs w:val="22"/>
        </w:rPr>
        <w:t>One</w:t>
      </w:r>
      <w:r w:rsidR="006A5612">
        <w:rPr>
          <w:color w:val="000000"/>
          <w:sz w:val="22"/>
          <w:szCs w:val="22"/>
        </w:rPr>
        <w:t xml:space="preserve"> </w:t>
      </w:r>
      <w:r w:rsidRPr="006B7EB0">
        <w:rPr>
          <w:color w:val="000000"/>
          <w:sz w:val="22"/>
          <w:szCs w:val="22"/>
        </w:rPr>
        <w:t xml:space="preserve">half of global growth is presently coming from developing countries, which are </w:t>
      </w:r>
      <w:r w:rsidR="0072772E" w:rsidRPr="006B7EB0">
        <w:rPr>
          <w:color w:val="000000"/>
          <w:sz w:val="22"/>
          <w:szCs w:val="22"/>
        </w:rPr>
        <w:t xml:space="preserve">projected </w:t>
      </w:r>
      <w:r w:rsidRPr="006B7EB0">
        <w:rPr>
          <w:color w:val="000000"/>
          <w:sz w:val="22"/>
          <w:szCs w:val="22"/>
        </w:rPr>
        <w:t>to account for nearly 60 per cent of the world gross domestic product by 2030</w:t>
      </w:r>
      <w:r w:rsidR="0014353B" w:rsidRPr="006B7EB0">
        <w:rPr>
          <w:color w:val="000000"/>
          <w:sz w:val="22"/>
          <w:szCs w:val="22"/>
        </w:rPr>
        <w:t>. T</w:t>
      </w:r>
      <w:r w:rsidRPr="006B7EB0">
        <w:rPr>
          <w:color w:val="000000"/>
          <w:sz w:val="22"/>
          <w:szCs w:val="22"/>
        </w:rPr>
        <w:t>rade flows between South and North are increasingly vital, while South-South exchanges are sources of innovation and growth. These shifts also influence the development landscape: official development assistance has stagnated, but emerging powers are important new source</w:t>
      </w:r>
      <w:r w:rsidR="0014353B" w:rsidRPr="006B7EB0">
        <w:rPr>
          <w:color w:val="000000"/>
          <w:sz w:val="22"/>
          <w:szCs w:val="22"/>
        </w:rPr>
        <w:t>s</w:t>
      </w:r>
      <w:r w:rsidRPr="006B7EB0">
        <w:rPr>
          <w:color w:val="000000"/>
          <w:sz w:val="22"/>
          <w:szCs w:val="22"/>
        </w:rPr>
        <w:t xml:space="preserve"> of financing for development. Meanwhile</w:t>
      </w:r>
      <w:r w:rsidR="006A5612">
        <w:rPr>
          <w:color w:val="000000"/>
          <w:sz w:val="22"/>
          <w:szCs w:val="22"/>
        </w:rPr>
        <w:t>,</w:t>
      </w:r>
      <w:r w:rsidRPr="006B7EB0">
        <w:rPr>
          <w:color w:val="000000"/>
          <w:sz w:val="22"/>
          <w:szCs w:val="22"/>
        </w:rPr>
        <w:t xml:space="preserve"> public financing </w:t>
      </w:r>
      <w:r w:rsidR="0014353B" w:rsidRPr="006B7EB0">
        <w:rPr>
          <w:color w:val="000000"/>
          <w:sz w:val="22"/>
          <w:szCs w:val="22"/>
        </w:rPr>
        <w:t>is</w:t>
      </w:r>
      <w:r w:rsidRPr="006B7EB0">
        <w:rPr>
          <w:color w:val="000000"/>
          <w:sz w:val="22"/>
          <w:szCs w:val="22"/>
        </w:rPr>
        <w:t xml:space="preserve"> dwarfed by private </w:t>
      </w:r>
      <w:r w:rsidR="006A5612">
        <w:rPr>
          <w:color w:val="000000"/>
          <w:sz w:val="22"/>
          <w:szCs w:val="22"/>
        </w:rPr>
        <w:t xml:space="preserve">funding </w:t>
      </w:r>
      <w:r w:rsidRPr="006B7EB0">
        <w:rPr>
          <w:color w:val="000000"/>
          <w:sz w:val="22"/>
          <w:szCs w:val="22"/>
        </w:rPr>
        <w:t xml:space="preserve">flows to developing countries, whether through investments, migrants’ remittances or philanthropy. The spread of the </w:t>
      </w:r>
      <w:r w:rsidR="00001588">
        <w:rPr>
          <w:color w:val="000000"/>
          <w:sz w:val="22"/>
          <w:szCs w:val="22"/>
        </w:rPr>
        <w:t>I</w:t>
      </w:r>
      <w:r w:rsidRPr="006B7EB0">
        <w:rPr>
          <w:color w:val="000000"/>
          <w:sz w:val="22"/>
          <w:szCs w:val="22"/>
        </w:rPr>
        <w:t>nternet and mobile telephone</w:t>
      </w:r>
      <w:r w:rsidR="00001588">
        <w:rPr>
          <w:color w:val="000000"/>
          <w:sz w:val="22"/>
          <w:szCs w:val="22"/>
        </w:rPr>
        <w:t>s</w:t>
      </w:r>
      <w:r w:rsidRPr="006B7EB0">
        <w:rPr>
          <w:color w:val="000000"/>
          <w:sz w:val="22"/>
          <w:szCs w:val="22"/>
        </w:rPr>
        <w:t xml:space="preserve"> has been </w:t>
      </w:r>
      <w:r w:rsidR="00001588">
        <w:rPr>
          <w:color w:val="000000"/>
          <w:sz w:val="22"/>
          <w:szCs w:val="22"/>
        </w:rPr>
        <w:t>remarkable</w:t>
      </w:r>
      <w:r w:rsidRPr="006B7EB0">
        <w:rPr>
          <w:color w:val="000000"/>
          <w:sz w:val="22"/>
          <w:szCs w:val="22"/>
        </w:rPr>
        <w:t xml:space="preserve">, with more people now having access to a mobile phone than a toilet. These new technologies create </w:t>
      </w:r>
      <w:r w:rsidR="007065FC" w:rsidRPr="006B7EB0">
        <w:rPr>
          <w:color w:val="000000"/>
          <w:sz w:val="22"/>
          <w:szCs w:val="22"/>
        </w:rPr>
        <w:t xml:space="preserve">opportunities for </w:t>
      </w:r>
      <w:r w:rsidRPr="006B7EB0">
        <w:rPr>
          <w:color w:val="000000"/>
          <w:sz w:val="22"/>
          <w:szCs w:val="22"/>
        </w:rPr>
        <w:t>innovative ways to reach and improve the lives of people.</w:t>
      </w:r>
    </w:p>
    <w:p w:rsidR="003E6846" w:rsidRPr="006B7EB0" w:rsidRDefault="003E6846" w:rsidP="003E6846">
      <w:pPr>
        <w:tabs>
          <w:tab w:val="left" w:pos="475"/>
        </w:tabs>
        <w:ind w:left="1080" w:right="720"/>
        <w:jc w:val="both"/>
        <w:rPr>
          <w:color w:val="000000"/>
          <w:sz w:val="22"/>
          <w:szCs w:val="22"/>
        </w:rPr>
      </w:pPr>
    </w:p>
    <w:p w:rsidR="0014353B" w:rsidRPr="006B7EB0" w:rsidRDefault="0014353B" w:rsidP="0014353B">
      <w:pPr>
        <w:numPr>
          <w:ilvl w:val="0"/>
          <w:numId w:val="3"/>
        </w:numPr>
        <w:tabs>
          <w:tab w:val="left" w:pos="475"/>
        </w:tabs>
        <w:ind w:left="1080" w:right="720" w:firstLine="0"/>
        <w:jc w:val="both"/>
        <w:rPr>
          <w:color w:val="000000"/>
          <w:sz w:val="22"/>
          <w:szCs w:val="22"/>
        </w:rPr>
      </w:pPr>
      <w:r w:rsidRPr="006B7EB0">
        <w:rPr>
          <w:sz w:val="22"/>
          <w:szCs w:val="22"/>
        </w:rPr>
        <w:t xml:space="preserve">The </w:t>
      </w:r>
      <w:r w:rsidR="00001588">
        <w:rPr>
          <w:sz w:val="22"/>
          <w:szCs w:val="22"/>
        </w:rPr>
        <w:t xml:space="preserve">above-mentioned </w:t>
      </w:r>
      <w:r w:rsidRPr="006B7EB0">
        <w:rPr>
          <w:sz w:val="22"/>
          <w:szCs w:val="22"/>
        </w:rPr>
        <w:t>developments play out against a backdrop of an ev</w:t>
      </w:r>
      <w:r w:rsidR="0072772E" w:rsidRPr="006B7EB0">
        <w:rPr>
          <w:sz w:val="22"/>
          <w:szCs w:val="22"/>
        </w:rPr>
        <w:t>er-increasing world population: t</w:t>
      </w:r>
      <w:r w:rsidR="00BF2316" w:rsidRPr="006B7EB0">
        <w:rPr>
          <w:sz w:val="22"/>
          <w:szCs w:val="22"/>
        </w:rPr>
        <w:t xml:space="preserve">he </w:t>
      </w:r>
      <w:r w:rsidRPr="006B7EB0">
        <w:rPr>
          <w:color w:val="000000"/>
          <w:sz w:val="22"/>
          <w:szCs w:val="22"/>
        </w:rPr>
        <w:t xml:space="preserve">world is likely to add two billion people to reach the nine billion mark by mid-century. Significant growth puts pressure on resources, and in combination with consumption patterns, places the issue of sustainability at the heart of the international agenda. The “youth bulge” in countries that face the challenge of creating jobs </w:t>
      </w:r>
      <w:r w:rsidR="005D68B0" w:rsidRPr="006B7EB0">
        <w:rPr>
          <w:color w:val="000000"/>
          <w:sz w:val="22"/>
          <w:szCs w:val="22"/>
        </w:rPr>
        <w:t>is compounded by the fast-</w:t>
      </w:r>
      <w:r w:rsidRPr="006B7EB0">
        <w:rPr>
          <w:color w:val="000000"/>
          <w:sz w:val="22"/>
          <w:szCs w:val="22"/>
        </w:rPr>
        <w:t xml:space="preserve">growing elderly populations in other countries that struggle to strengthen social protection systems. Effective management of migration and urbanization will be </w:t>
      </w:r>
      <w:proofErr w:type="gramStart"/>
      <w:r w:rsidRPr="006B7EB0">
        <w:rPr>
          <w:color w:val="000000"/>
          <w:sz w:val="22"/>
          <w:szCs w:val="22"/>
        </w:rPr>
        <w:t>key</w:t>
      </w:r>
      <w:proofErr w:type="gramEnd"/>
      <w:r w:rsidRPr="006B7EB0">
        <w:rPr>
          <w:color w:val="000000"/>
          <w:sz w:val="22"/>
          <w:szCs w:val="22"/>
        </w:rPr>
        <w:t xml:space="preserve"> to impr</w:t>
      </w:r>
      <w:r w:rsidR="0087723C" w:rsidRPr="006B7EB0">
        <w:rPr>
          <w:color w:val="000000"/>
          <w:sz w:val="22"/>
          <w:szCs w:val="22"/>
        </w:rPr>
        <w:t>oving</w:t>
      </w:r>
      <w:r w:rsidRPr="006B7EB0">
        <w:rPr>
          <w:color w:val="000000"/>
          <w:sz w:val="22"/>
          <w:szCs w:val="22"/>
        </w:rPr>
        <w:t xml:space="preserve"> living standards and find</w:t>
      </w:r>
      <w:r w:rsidR="0087723C" w:rsidRPr="006B7EB0">
        <w:rPr>
          <w:color w:val="000000"/>
          <w:sz w:val="22"/>
          <w:szCs w:val="22"/>
        </w:rPr>
        <w:t>ing</w:t>
      </w:r>
      <w:r w:rsidRPr="006B7EB0">
        <w:rPr>
          <w:color w:val="000000"/>
          <w:sz w:val="22"/>
          <w:szCs w:val="22"/>
        </w:rPr>
        <w:t xml:space="preserve"> a path out of poverty for the vulnerable and marginalized.</w:t>
      </w:r>
    </w:p>
    <w:p w:rsidR="0014353B" w:rsidRPr="006B7EB0" w:rsidRDefault="0014353B" w:rsidP="0014353B">
      <w:pPr>
        <w:tabs>
          <w:tab w:val="left" w:pos="475"/>
        </w:tabs>
        <w:ind w:left="1080" w:right="720"/>
        <w:jc w:val="both"/>
        <w:rPr>
          <w:color w:val="000000"/>
          <w:sz w:val="22"/>
          <w:szCs w:val="22"/>
        </w:rPr>
      </w:pPr>
    </w:p>
    <w:p w:rsidR="005D68B0" w:rsidRPr="006B7EB0" w:rsidRDefault="005D68B0" w:rsidP="005D68B0">
      <w:pPr>
        <w:numPr>
          <w:ilvl w:val="0"/>
          <w:numId w:val="3"/>
        </w:numPr>
        <w:tabs>
          <w:tab w:val="left" w:pos="475"/>
        </w:tabs>
        <w:ind w:left="1080" w:right="720" w:firstLine="0"/>
        <w:jc w:val="both"/>
        <w:rPr>
          <w:color w:val="000000"/>
          <w:sz w:val="22"/>
          <w:szCs w:val="22"/>
        </w:rPr>
      </w:pPr>
      <w:r w:rsidRPr="006B7EB0">
        <w:rPr>
          <w:sz w:val="22"/>
          <w:szCs w:val="22"/>
        </w:rPr>
        <w:t>Th</w:t>
      </w:r>
      <w:r w:rsidR="0083768F">
        <w:rPr>
          <w:sz w:val="22"/>
          <w:szCs w:val="22"/>
        </w:rPr>
        <w:t>e UNFPA</w:t>
      </w:r>
      <w:r w:rsidR="0014353B" w:rsidRPr="006B7EB0">
        <w:rPr>
          <w:sz w:val="22"/>
          <w:szCs w:val="22"/>
        </w:rPr>
        <w:t xml:space="preserve"> strategic plan</w:t>
      </w:r>
      <w:r w:rsidR="0080610D">
        <w:rPr>
          <w:sz w:val="22"/>
          <w:szCs w:val="22"/>
        </w:rPr>
        <w:t>, 2014-2017,</w:t>
      </w:r>
      <w:r w:rsidR="0014353B" w:rsidRPr="006B7EB0">
        <w:rPr>
          <w:sz w:val="22"/>
          <w:szCs w:val="22"/>
        </w:rPr>
        <w:t xml:space="preserve"> is rooted in th</w:t>
      </w:r>
      <w:r w:rsidRPr="006B7EB0">
        <w:rPr>
          <w:sz w:val="22"/>
          <w:szCs w:val="22"/>
        </w:rPr>
        <w:t>e</w:t>
      </w:r>
      <w:r w:rsidR="0014353B" w:rsidRPr="006B7EB0">
        <w:rPr>
          <w:sz w:val="22"/>
          <w:szCs w:val="22"/>
        </w:rPr>
        <w:t xml:space="preserve"> changing environment, and </w:t>
      </w:r>
      <w:r w:rsidRPr="006B7EB0">
        <w:rPr>
          <w:sz w:val="22"/>
          <w:szCs w:val="22"/>
        </w:rPr>
        <w:t xml:space="preserve">positions </w:t>
      </w:r>
      <w:r w:rsidR="0014353B" w:rsidRPr="006B7EB0">
        <w:rPr>
          <w:sz w:val="22"/>
          <w:szCs w:val="22"/>
        </w:rPr>
        <w:t xml:space="preserve">UNFPA to succeed in </w:t>
      </w:r>
      <w:r w:rsidR="0080610D">
        <w:rPr>
          <w:sz w:val="22"/>
          <w:szCs w:val="22"/>
        </w:rPr>
        <w:t>it.</w:t>
      </w:r>
      <w:r w:rsidR="0014353B" w:rsidRPr="006B7EB0">
        <w:rPr>
          <w:sz w:val="22"/>
          <w:szCs w:val="22"/>
        </w:rPr>
        <w:t xml:space="preserve"> </w:t>
      </w:r>
      <w:r w:rsidR="00233248">
        <w:rPr>
          <w:sz w:val="22"/>
          <w:szCs w:val="22"/>
        </w:rPr>
        <w:t xml:space="preserve">The plan </w:t>
      </w:r>
      <w:r w:rsidR="00F00C2C" w:rsidRPr="006B7EB0">
        <w:rPr>
          <w:color w:val="000000"/>
          <w:sz w:val="22"/>
          <w:szCs w:val="22"/>
        </w:rPr>
        <w:t xml:space="preserve">sets out a vision for the changes in the lives of women, adolescents, and youth that </w:t>
      </w:r>
      <w:r w:rsidR="00987A7E" w:rsidRPr="006B7EB0">
        <w:rPr>
          <w:color w:val="000000"/>
          <w:sz w:val="22"/>
          <w:szCs w:val="22"/>
        </w:rPr>
        <w:t xml:space="preserve">UNFPA </w:t>
      </w:r>
      <w:r w:rsidR="00F00C2C" w:rsidRPr="006B7EB0">
        <w:rPr>
          <w:color w:val="000000"/>
          <w:sz w:val="22"/>
          <w:szCs w:val="22"/>
        </w:rPr>
        <w:t xml:space="preserve">seeks to bring about </w:t>
      </w:r>
      <w:r w:rsidR="0014353B" w:rsidRPr="006B7EB0">
        <w:rPr>
          <w:color w:val="000000"/>
          <w:sz w:val="22"/>
          <w:szCs w:val="22"/>
        </w:rPr>
        <w:t xml:space="preserve">based </w:t>
      </w:r>
      <w:r w:rsidR="0014353B" w:rsidRPr="006B7EB0">
        <w:rPr>
          <w:color w:val="000000"/>
          <w:sz w:val="22"/>
          <w:szCs w:val="22"/>
        </w:rPr>
        <w:lastRenderedPageBreak/>
        <w:t>on an extensive analytical and consultative process</w:t>
      </w:r>
      <w:r w:rsidR="00987A7E" w:rsidRPr="006B7EB0">
        <w:rPr>
          <w:color w:val="000000"/>
          <w:sz w:val="22"/>
          <w:szCs w:val="22"/>
        </w:rPr>
        <w:t>.</w:t>
      </w:r>
      <w:r w:rsidR="0014353B" w:rsidRPr="006B7EB0">
        <w:rPr>
          <w:color w:val="000000"/>
          <w:sz w:val="22"/>
          <w:szCs w:val="22"/>
        </w:rPr>
        <w:t xml:space="preserve"> </w:t>
      </w:r>
      <w:r w:rsidR="0014353B" w:rsidRPr="006B7EB0">
        <w:rPr>
          <w:sz w:val="22"/>
          <w:szCs w:val="22"/>
        </w:rPr>
        <w:t>T</w:t>
      </w:r>
      <w:r w:rsidR="004B1235" w:rsidRPr="006B7EB0">
        <w:rPr>
          <w:sz w:val="22"/>
          <w:szCs w:val="22"/>
        </w:rPr>
        <w:t xml:space="preserve">he </w:t>
      </w:r>
      <w:r w:rsidR="006B1C73" w:rsidRPr="006B7EB0">
        <w:rPr>
          <w:sz w:val="22"/>
          <w:szCs w:val="22"/>
        </w:rPr>
        <w:t xml:space="preserve">development of the strategic plan </w:t>
      </w:r>
      <w:r w:rsidR="004B1235" w:rsidRPr="006B7EB0">
        <w:rPr>
          <w:sz w:val="22"/>
          <w:szCs w:val="22"/>
        </w:rPr>
        <w:t xml:space="preserve">was </w:t>
      </w:r>
      <w:r w:rsidRPr="006B7EB0">
        <w:rPr>
          <w:sz w:val="22"/>
          <w:szCs w:val="22"/>
        </w:rPr>
        <w:t xml:space="preserve">also </w:t>
      </w:r>
      <w:r w:rsidR="004B1235" w:rsidRPr="006B7EB0">
        <w:rPr>
          <w:sz w:val="22"/>
          <w:szCs w:val="22"/>
        </w:rPr>
        <w:t xml:space="preserve">shaped by a number of key broader processes. </w:t>
      </w:r>
      <w:r w:rsidR="00CC7989">
        <w:rPr>
          <w:sz w:val="22"/>
          <w:szCs w:val="22"/>
        </w:rPr>
        <w:t>General Assembly resolution 67/226 on t</w:t>
      </w:r>
      <w:r w:rsidR="004B1235" w:rsidRPr="006B7EB0">
        <w:rPr>
          <w:sz w:val="22"/>
          <w:szCs w:val="22"/>
        </w:rPr>
        <w:t xml:space="preserve">he </w:t>
      </w:r>
      <w:r w:rsidR="00CC7989">
        <w:rPr>
          <w:sz w:val="22"/>
          <w:szCs w:val="22"/>
        </w:rPr>
        <w:t>q</w:t>
      </w:r>
      <w:r w:rsidR="0014353B" w:rsidRPr="006B7EB0">
        <w:rPr>
          <w:sz w:val="22"/>
          <w:szCs w:val="22"/>
        </w:rPr>
        <w:t xml:space="preserve">uadrennial </w:t>
      </w:r>
      <w:r w:rsidR="00CC7989">
        <w:rPr>
          <w:sz w:val="22"/>
          <w:szCs w:val="22"/>
        </w:rPr>
        <w:t>c</w:t>
      </w:r>
      <w:r w:rsidR="0014353B" w:rsidRPr="006B7EB0">
        <w:rPr>
          <w:sz w:val="22"/>
          <w:szCs w:val="22"/>
        </w:rPr>
        <w:t xml:space="preserve">omprehensive </w:t>
      </w:r>
      <w:r w:rsidR="00CC7989">
        <w:rPr>
          <w:sz w:val="22"/>
          <w:szCs w:val="22"/>
        </w:rPr>
        <w:t>p</w:t>
      </w:r>
      <w:r w:rsidR="0014353B" w:rsidRPr="006B7EB0">
        <w:rPr>
          <w:sz w:val="22"/>
          <w:szCs w:val="22"/>
        </w:rPr>
        <w:t xml:space="preserve">olicy </w:t>
      </w:r>
      <w:r w:rsidR="00CC7989">
        <w:rPr>
          <w:sz w:val="22"/>
          <w:szCs w:val="22"/>
        </w:rPr>
        <w:t>r</w:t>
      </w:r>
      <w:r w:rsidR="0014353B" w:rsidRPr="006B7EB0">
        <w:rPr>
          <w:sz w:val="22"/>
          <w:szCs w:val="22"/>
        </w:rPr>
        <w:t xml:space="preserve">eview </w:t>
      </w:r>
      <w:r w:rsidR="00CC7989">
        <w:rPr>
          <w:sz w:val="22"/>
          <w:szCs w:val="22"/>
        </w:rPr>
        <w:t xml:space="preserve">of operational activities for development of the United Nations system </w:t>
      </w:r>
      <w:r w:rsidR="0014353B" w:rsidRPr="006B7EB0">
        <w:rPr>
          <w:sz w:val="22"/>
          <w:szCs w:val="22"/>
        </w:rPr>
        <w:t>(</w:t>
      </w:r>
      <w:r w:rsidR="004B1235" w:rsidRPr="006B7EB0">
        <w:rPr>
          <w:sz w:val="22"/>
          <w:szCs w:val="22"/>
        </w:rPr>
        <w:t>QCPR</w:t>
      </w:r>
      <w:r w:rsidR="0014353B" w:rsidRPr="006B7EB0">
        <w:rPr>
          <w:sz w:val="22"/>
          <w:szCs w:val="22"/>
        </w:rPr>
        <w:t>)</w:t>
      </w:r>
      <w:r w:rsidR="004B1235" w:rsidRPr="006B7EB0">
        <w:rPr>
          <w:sz w:val="22"/>
          <w:szCs w:val="22"/>
        </w:rPr>
        <w:t xml:space="preserve"> was particularly influential, but the preparations for the </w:t>
      </w:r>
      <w:r w:rsidR="0071715D" w:rsidRPr="006B7EB0">
        <w:rPr>
          <w:sz w:val="22"/>
          <w:szCs w:val="22"/>
        </w:rPr>
        <w:t xml:space="preserve">review of the </w:t>
      </w:r>
      <w:r w:rsidR="004B1235" w:rsidRPr="006B7EB0">
        <w:rPr>
          <w:sz w:val="22"/>
          <w:szCs w:val="22"/>
        </w:rPr>
        <w:t xml:space="preserve">ICPD </w:t>
      </w:r>
      <w:r w:rsidR="0071715D" w:rsidRPr="006B7EB0">
        <w:rPr>
          <w:sz w:val="22"/>
          <w:szCs w:val="22"/>
        </w:rPr>
        <w:t>b</w:t>
      </w:r>
      <w:r w:rsidR="004B1235" w:rsidRPr="006B7EB0">
        <w:rPr>
          <w:sz w:val="22"/>
          <w:szCs w:val="22"/>
        </w:rPr>
        <w:t xml:space="preserve">eyond 2014 and the post-2015 development agenda, </w:t>
      </w:r>
      <w:r w:rsidR="009703FE" w:rsidRPr="006B7EB0">
        <w:rPr>
          <w:sz w:val="22"/>
          <w:szCs w:val="22"/>
        </w:rPr>
        <w:t xml:space="preserve">Rio+20, </w:t>
      </w:r>
      <w:r w:rsidR="00CC7989">
        <w:rPr>
          <w:sz w:val="22"/>
          <w:szCs w:val="22"/>
        </w:rPr>
        <w:t xml:space="preserve">the </w:t>
      </w:r>
      <w:r w:rsidR="009703FE" w:rsidRPr="006B7EB0">
        <w:rPr>
          <w:sz w:val="22"/>
          <w:szCs w:val="22"/>
        </w:rPr>
        <w:t>U</w:t>
      </w:r>
      <w:r w:rsidR="00204640" w:rsidRPr="006B7EB0">
        <w:rPr>
          <w:sz w:val="22"/>
          <w:szCs w:val="22"/>
        </w:rPr>
        <w:t xml:space="preserve">nited </w:t>
      </w:r>
      <w:r w:rsidR="009703FE" w:rsidRPr="006B7EB0">
        <w:rPr>
          <w:sz w:val="22"/>
          <w:szCs w:val="22"/>
        </w:rPr>
        <w:t>N</w:t>
      </w:r>
      <w:r w:rsidR="00204640" w:rsidRPr="006B7EB0">
        <w:rPr>
          <w:sz w:val="22"/>
          <w:szCs w:val="22"/>
        </w:rPr>
        <w:t>ations</w:t>
      </w:r>
      <w:r w:rsidR="009703FE" w:rsidRPr="006B7EB0">
        <w:rPr>
          <w:sz w:val="22"/>
          <w:szCs w:val="22"/>
        </w:rPr>
        <w:t xml:space="preserve"> Secretary General’s Global Strategy for Women’s and Children’s Health,</w:t>
      </w:r>
      <w:r w:rsidR="004B1235" w:rsidRPr="006B7EB0">
        <w:rPr>
          <w:sz w:val="22"/>
          <w:szCs w:val="22"/>
        </w:rPr>
        <w:t xml:space="preserve"> the broader U</w:t>
      </w:r>
      <w:r w:rsidR="00204640" w:rsidRPr="006B7EB0">
        <w:rPr>
          <w:sz w:val="22"/>
          <w:szCs w:val="22"/>
        </w:rPr>
        <w:t xml:space="preserve">nited </w:t>
      </w:r>
      <w:r w:rsidR="004B1235" w:rsidRPr="006B7EB0">
        <w:rPr>
          <w:sz w:val="22"/>
          <w:szCs w:val="22"/>
        </w:rPr>
        <w:t>N</w:t>
      </w:r>
      <w:r w:rsidR="00204640" w:rsidRPr="006B7EB0">
        <w:rPr>
          <w:sz w:val="22"/>
          <w:szCs w:val="22"/>
        </w:rPr>
        <w:t>ations</w:t>
      </w:r>
      <w:r w:rsidR="004B1235" w:rsidRPr="006B7EB0">
        <w:rPr>
          <w:sz w:val="22"/>
          <w:szCs w:val="22"/>
        </w:rPr>
        <w:t xml:space="preserve"> </w:t>
      </w:r>
      <w:r w:rsidR="009703FE" w:rsidRPr="006B7EB0">
        <w:rPr>
          <w:sz w:val="22"/>
          <w:szCs w:val="22"/>
        </w:rPr>
        <w:t>reform agenda, and the Hyogo Framework for Action for disaster risk reduction were also factored into the process.</w:t>
      </w:r>
      <w:r w:rsidR="006B1C73" w:rsidRPr="006B7EB0">
        <w:rPr>
          <w:sz w:val="22"/>
          <w:szCs w:val="22"/>
        </w:rPr>
        <w:t xml:space="preserve"> Moreover, the principles of aid effectiveness, including the centrality of national ownership </w:t>
      </w:r>
      <w:r w:rsidR="0087723C" w:rsidRPr="006B7EB0">
        <w:rPr>
          <w:sz w:val="22"/>
          <w:szCs w:val="22"/>
        </w:rPr>
        <w:t>described</w:t>
      </w:r>
      <w:r w:rsidR="006B1C73" w:rsidRPr="006B7EB0">
        <w:rPr>
          <w:sz w:val="22"/>
          <w:szCs w:val="22"/>
        </w:rPr>
        <w:t xml:space="preserve"> in the Paris Declaration on Aid Effectiveness, have served as an important foundation.</w:t>
      </w:r>
    </w:p>
    <w:p w:rsidR="005D68B0" w:rsidRPr="006B7EB0" w:rsidRDefault="005D68B0" w:rsidP="005D68B0">
      <w:pPr>
        <w:tabs>
          <w:tab w:val="left" w:pos="475"/>
        </w:tabs>
        <w:ind w:left="1080" w:right="720"/>
        <w:jc w:val="both"/>
        <w:rPr>
          <w:color w:val="000000"/>
          <w:sz w:val="22"/>
          <w:szCs w:val="22"/>
        </w:rPr>
      </w:pPr>
    </w:p>
    <w:p w:rsidR="005706BB" w:rsidRPr="009176C2" w:rsidRDefault="005706BB" w:rsidP="00336C0A">
      <w:pPr>
        <w:ind w:left="1080" w:right="720"/>
        <w:jc w:val="both"/>
        <w:rPr>
          <w:color w:val="000000"/>
        </w:rPr>
      </w:pPr>
    </w:p>
    <w:p w:rsidR="00023FE2" w:rsidRPr="009176C2" w:rsidRDefault="004A0940" w:rsidP="00E55FCF">
      <w:pPr>
        <w:pStyle w:val="Heading1"/>
        <w:numPr>
          <w:ilvl w:val="0"/>
          <w:numId w:val="30"/>
        </w:numPr>
        <w:rPr>
          <w:lang w:val="en-GB"/>
        </w:rPr>
      </w:pPr>
      <w:bookmarkStart w:id="2" w:name="_Toc361849249"/>
      <w:bookmarkStart w:id="3" w:name="_Toc367438647"/>
      <w:r w:rsidRPr="009176C2">
        <w:rPr>
          <w:lang w:val="en-GB"/>
        </w:rPr>
        <w:t>Strategic direction</w:t>
      </w:r>
      <w:bookmarkEnd w:id="2"/>
      <w:bookmarkEnd w:id="3"/>
    </w:p>
    <w:p w:rsidR="007276EB" w:rsidRPr="009176C2" w:rsidRDefault="007276EB" w:rsidP="007276EB">
      <w:pPr>
        <w:ind w:left="1080" w:right="720"/>
        <w:jc w:val="both"/>
        <w:rPr>
          <w:szCs w:val="24"/>
        </w:rPr>
      </w:pPr>
    </w:p>
    <w:p w:rsidR="000B28AD" w:rsidRPr="006B7EB0" w:rsidRDefault="007A16D5" w:rsidP="00C61DAF">
      <w:pPr>
        <w:numPr>
          <w:ilvl w:val="0"/>
          <w:numId w:val="3"/>
        </w:numPr>
        <w:ind w:left="1080" w:right="720" w:firstLine="0"/>
        <w:jc w:val="both"/>
        <w:rPr>
          <w:sz w:val="22"/>
          <w:szCs w:val="22"/>
        </w:rPr>
      </w:pPr>
      <w:r w:rsidRPr="006B7EB0">
        <w:rPr>
          <w:sz w:val="22"/>
          <w:szCs w:val="22"/>
        </w:rPr>
        <w:t xml:space="preserve">In 2011, the midterm review </w:t>
      </w:r>
      <w:r w:rsidR="0050777D">
        <w:rPr>
          <w:sz w:val="22"/>
          <w:szCs w:val="22"/>
        </w:rPr>
        <w:t xml:space="preserve">(MTR) </w:t>
      </w:r>
      <w:r w:rsidRPr="006B7EB0">
        <w:rPr>
          <w:sz w:val="22"/>
          <w:szCs w:val="22"/>
        </w:rPr>
        <w:t xml:space="preserve">of the 2008-2013 strategic </w:t>
      </w:r>
      <w:proofErr w:type="gramStart"/>
      <w:r w:rsidRPr="006B7EB0">
        <w:rPr>
          <w:sz w:val="22"/>
          <w:szCs w:val="22"/>
        </w:rPr>
        <w:t>plan</w:t>
      </w:r>
      <w:proofErr w:type="gramEnd"/>
      <w:r w:rsidRPr="006B7EB0">
        <w:rPr>
          <w:sz w:val="22"/>
          <w:szCs w:val="22"/>
        </w:rPr>
        <w:t xml:space="preserve"> (</w:t>
      </w:r>
      <w:r w:rsidR="0050777D">
        <w:rPr>
          <w:sz w:val="22"/>
          <w:szCs w:val="22"/>
        </w:rPr>
        <w:t>DP/FPA/2011/11</w:t>
      </w:r>
      <w:r w:rsidRPr="006B7EB0">
        <w:rPr>
          <w:sz w:val="22"/>
          <w:szCs w:val="22"/>
        </w:rPr>
        <w:t>) resulted in a significant refocusing</w:t>
      </w:r>
      <w:r w:rsidR="00B85B84" w:rsidRPr="006B7EB0">
        <w:rPr>
          <w:sz w:val="22"/>
          <w:szCs w:val="22"/>
        </w:rPr>
        <w:t xml:space="preserve"> of UNFPA</w:t>
      </w:r>
      <w:r w:rsidR="000B28AD" w:rsidRPr="006B7EB0">
        <w:rPr>
          <w:sz w:val="22"/>
          <w:szCs w:val="22"/>
        </w:rPr>
        <w:t xml:space="preserve">, with </w:t>
      </w:r>
      <w:r w:rsidR="00204640" w:rsidRPr="006B7EB0">
        <w:rPr>
          <w:color w:val="000000"/>
          <w:sz w:val="22"/>
          <w:szCs w:val="22"/>
        </w:rPr>
        <w:t xml:space="preserve">SRH </w:t>
      </w:r>
      <w:r w:rsidRPr="006B7EB0">
        <w:rPr>
          <w:color w:val="000000"/>
          <w:sz w:val="22"/>
          <w:szCs w:val="22"/>
        </w:rPr>
        <w:t xml:space="preserve">and reproductive rights </w:t>
      </w:r>
      <w:r w:rsidR="000B28AD" w:rsidRPr="006B7EB0">
        <w:rPr>
          <w:color w:val="000000"/>
          <w:sz w:val="22"/>
          <w:szCs w:val="22"/>
        </w:rPr>
        <w:t xml:space="preserve">placed </w:t>
      </w:r>
      <w:r w:rsidRPr="006B7EB0">
        <w:rPr>
          <w:color w:val="000000"/>
          <w:sz w:val="22"/>
          <w:szCs w:val="22"/>
        </w:rPr>
        <w:t xml:space="preserve">squarely at the </w:t>
      </w:r>
      <w:r w:rsidR="000B28AD" w:rsidRPr="006B7EB0">
        <w:rPr>
          <w:color w:val="000000"/>
          <w:sz w:val="22"/>
          <w:szCs w:val="22"/>
        </w:rPr>
        <w:t>centre of the work of the organization. This strategic direction – colloquially known as the “bull</w:t>
      </w:r>
      <w:r w:rsidR="00CB6825">
        <w:rPr>
          <w:color w:val="000000"/>
          <w:sz w:val="22"/>
          <w:szCs w:val="22"/>
        </w:rPr>
        <w:t>’</w:t>
      </w:r>
      <w:r w:rsidR="000B28AD" w:rsidRPr="006B7EB0">
        <w:rPr>
          <w:color w:val="000000"/>
          <w:sz w:val="22"/>
          <w:szCs w:val="22"/>
        </w:rPr>
        <w:t>s</w:t>
      </w:r>
      <w:r w:rsidR="00CB6825">
        <w:rPr>
          <w:color w:val="000000"/>
          <w:sz w:val="22"/>
          <w:szCs w:val="22"/>
        </w:rPr>
        <w:t xml:space="preserve"> </w:t>
      </w:r>
      <w:r w:rsidR="000B28AD" w:rsidRPr="006B7EB0">
        <w:rPr>
          <w:color w:val="000000"/>
          <w:sz w:val="22"/>
          <w:szCs w:val="22"/>
        </w:rPr>
        <w:t xml:space="preserve">eye” – has been assessed in light of the changing external environment, </w:t>
      </w:r>
      <w:r w:rsidR="005706BB" w:rsidRPr="006B7EB0">
        <w:rPr>
          <w:color w:val="000000"/>
          <w:sz w:val="22"/>
          <w:szCs w:val="22"/>
        </w:rPr>
        <w:t xml:space="preserve">and </w:t>
      </w:r>
      <w:r w:rsidR="000B28AD" w:rsidRPr="006B7EB0">
        <w:rPr>
          <w:color w:val="000000"/>
          <w:sz w:val="22"/>
          <w:szCs w:val="22"/>
        </w:rPr>
        <w:t>has been reaffirmed as the focus for 2014-2017</w:t>
      </w:r>
      <w:r w:rsidR="0087723C" w:rsidRPr="006B7EB0">
        <w:rPr>
          <w:color w:val="000000"/>
          <w:sz w:val="22"/>
          <w:szCs w:val="22"/>
        </w:rPr>
        <w:t>, a</w:t>
      </w:r>
      <w:r w:rsidR="000B28AD" w:rsidRPr="006B7EB0">
        <w:rPr>
          <w:color w:val="000000"/>
          <w:sz w:val="22"/>
          <w:szCs w:val="22"/>
        </w:rPr>
        <w:t xml:space="preserve">s shown in </w:t>
      </w:r>
      <w:r w:rsidR="0050777D">
        <w:rPr>
          <w:color w:val="000000"/>
          <w:sz w:val="22"/>
          <w:szCs w:val="22"/>
        </w:rPr>
        <w:t>f</w:t>
      </w:r>
      <w:r w:rsidR="000B28AD" w:rsidRPr="006B7EB0">
        <w:rPr>
          <w:color w:val="000000"/>
          <w:sz w:val="22"/>
          <w:szCs w:val="22"/>
        </w:rPr>
        <w:t>igure 1</w:t>
      </w:r>
      <w:r w:rsidR="005706BB" w:rsidRPr="006B7EB0">
        <w:rPr>
          <w:color w:val="000000"/>
          <w:sz w:val="22"/>
          <w:szCs w:val="22"/>
        </w:rPr>
        <w:t>.</w:t>
      </w:r>
    </w:p>
    <w:p w:rsidR="000B28AD" w:rsidRDefault="000B28AD" w:rsidP="007A16D5">
      <w:pPr>
        <w:ind w:left="1080" w:right="720"/>
        <w:jc w:val="both"/>
      </w:pPr>
    </w:p>
    <w:p w:rsidR="000B28AD" w:rsidRPr="009176C2" w:rsidRDefault="000B28AD" w:rsidP="000B28AD">
      <w:pPr>
        <w:keepNext/>
        <w:ind w:left="1080" w:right="720"/>
        <w:rPr>
          <w:b/>
        </w:rPr>
      </w:pPr>
      <w:r w:rsidRPr="009176C2">
        <w:rPr>
          <w:b/>
        </w:rPr>
        <w:t xml:space="preserve">Figure </w:t>
      </w:r>
      <w:r w:rsidR="005706BB">
        <w:rPr>
          <w:b/>
        </w:rPr>
        <w:t>1</w:t>
      </w:r>
      <w:r w:rsidRPr="009176C2">
        <w:rPr>
          <w:b/>
        </w:rPr>
        <w:t>: The bull</w:t>
      </w:r>
      <w:r w:rsidR="00CB6825">
        <w:rPr>
          <w:b/>
        </w:rPr>
        <w:t>’</w:t>
      </w:r>
      <w:r w:rsidR="000A7582">
        <w:rPr>
          <w:b/>
        </w:rPr>
        <w:t>s</w:t>
      </w:r>
      <w:r w:rsidR="00CB6825">
        <w:rPr>
          <w:b/>
        </w:rPr>
        <w:t xml:space="preserve"> </w:t>
      </w:r>
      <w:r w:rsidRPr="009176C2">
        <w:rPr>
          <w:b/>
        </w:rPr>
        <w:t>eye</w:t>
      </w:r>
    </w:p>
    <w:p w:rsidR="000B28AD" w:rsidRPr="009176C2" w:rsidRDefault="00C87C44" w:rsidP="000B28AD">
      <w:pPr>
        <w:ind w:left="1080" w:right="720"/>
        <w:jc w:val="center"/>
      </w:pPr>
      <w:r>
        <w:rPr>
          <w:noProof/>
          <w:lang w:val="en-US"/>
        </w:rPr>
        <w:drawing>
          <wp:inline distT="0" distB="0" distL="0" distR="0" wp14:anchorId="25E55D75" wp14:editId="6B3F268C">
            <wp:extent cx="3105785" cy="2803525"/>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5785" cy="2803525"/>
                    </a:xfrm>
                    <a:prstGeom prst="rect">
                      <a:avLst/>
                    </a:prstGeom>
                    <a:noFill/>
                    <a:ln>
                      <a:noFill/>
                    </a:ln>
                  </pic:spPr>
                </pic:pic>
              </a:graphicData>
            </a:graphic>
          </wp:inline>
        </w:drawing>
      </w:r>
    </w:p>
    <w:p w:rsidR="000B28AD" w:rsidRDefault="000B28AD" w:rsidP="007A16D5">
      <w:pPr>
        <w:ind w:left="1080" w:right="720"/>
        <w:jc w:val="both"/>
      </w:pPr>
    </w:p>
    <w:p w:rsidR="000B28AD" w:rsidRPr="007A16D5" w:rsidRDefault="000B28AD" w:rsidP="007A16D5">
      <w:pPr>
        <w:ind w:left="1080" w:right="720"/>
        <w:jc w:val="both"/>
      </w:pPr>
    </w:p>
    <w:p w:rsidR="00FA550B" w:rsidRPr="006B7EB0" w:rsidRDefault="005706BB" w:rsidP="00FA550B">
      <w:pPr>
        <w:numPr>
          <w:ilvl w:val="0"/>
          <w:numId w:val="3"/>
        </w:numPr>
        <w:ind w:left="1080" w:right="720" w:firstLine="0"/>
        <w:jc w:val="both"/>
        <w:rPr>
          <w:sz w:val="22"/>
          <w:szCs w:val="22"/>
        </w:rPr>
      </w:pPr>
      <w:r w:rsidRPr="006B7EB0">
        <w:rPr>
          <w:color w:val="000000"/>
          <w:sz w:val="22"/>
          <w:szCs w:val="22"/>
        </w:rPr>
        <w:t>The bull</w:t>
      </w:r>
      <w:r w:rsidR="00CB6825">
        <w:rPr>
          <w:color w:val="000000"/>
          <w:sz w:val="22"/>
          <w:szCs w:val="22"/>
        </w:rPr>
        <w:t>’</w:t>
      </w:r>
      <w:r w:rsidRPr="006B7EB0">
        <w:rPr>
          <w:color w:val="000000"/>
          <w:sz w:val="22"/>
          <w:szCs w:val="22"/>
        </w:rPr>
        <w:t>s</w:t>
      </w:r>
      <w:r w:rsidR="00CB6825">
        <w:rPr>
          <w:color w:val="000000"/>
          <w:sz w:val="22"/>
          <w:szCs w:val="22"/>
        </w:rPr>
        <w:t xml:space="preserve"> </w:t>
      </w:r>
      <w:r w:rsidRPr="006B7EB0">
        <w:rPr>
          <w:color w:val="000000"/>
          <w:sz w:val="22"/>
          <w:szCs w:val="22"/>
        </w:rPr>
        <w:t xml:space="preserve">eye is the goal of UNFPA: the achievement of universal access to sexual and reproductive health, the realization of reproductive rights, and the reduction in maternal mortality. The work of the organization is centred on </w:t>
      </w:r>
      <w:r w:rsidR="00F367D4" w:rsidRPr="006B7EB0">
        <w:rPr>
          <w:color w:val="000000"/>
          <w:sz w:val="22"/>
          <w:szCs w:val="22"/>
        </w:rPr>
        <w:t xml:space="preserve">attaining this goal, particularly through an enhanced focus on family planning, maternal health, and HIV/AIDS. Reaching this goal </w:t>
      </w:r>
      <w:r w:rsidRPr="006B7EB0">
        <w:rPr>
          <w:color w:val="000000"/>
          <w:sz w:val="22"/>
          <w:szCs w:val="22"/>
        </w:rPr>
        <w:t>would bring enormous benefits to people across the world</w:t>
      </w:r>
      <w:r w:rsidR="00FA550B" w:rsidRPr="006B7EB0">
        <w:rPr>
          <w:color w:val="000000"/>
          <w:sz w:val="22"/>
          <w:szCs w:val="22"/>
        </w:rPr>
        <w:t xml:space="preserve"> by accelerating progress on the ICPD agenda</w:t>
      </w:r>
      <w:r w:rsidR="00F367D4" w:rsidRPr="006B7EB0">
        <w:rPr>
          <w:color w:val="000000"/>
          <w:sz w:val="22"/>
          <w:szCs w:val="22"/>
        </w:rPr>
        <w:t xml:space="preserve">, and </w:t>
      </w:r>
      <w:r w:rsidR="00FA550B" w:rsidRPr="006B7EB0">
        <w:rPr>
          <w:color w:val="000000"/>
          <w:sz w:val="22"/>
          <w:szCs w:val="22"/>
        </w:rPr>
        <w:t xml:space="preserve">would make a major </w:t>
      </w:r>
      <w:r w:rsidR="00FA550B" w:rsidRPr="006B7EB0">
        <w:rPr>
          <w:color w:val="000000"/>
          <w:sz w:val="22"/>
          <w:szCs w:val="22"/>
        </w:rPr>
        <w:lastRenderedPageBreak/>
        <w:t>contribution to the MDGs</w:t>
      </w:r>
      <w:r w:rsidR="00B85B84" w:rsidRPr="006B7EB0">
        <w:rPr>
          <w:color w:val="000000"/>
          <w:sz w:val="22"/>
          <w:szCs w:val="22"/>
        </w:rPr>
        <w:t xml:space="preserve">. </w:t>
      </w:r>
      <w:r w:rsidR="00FA550B" w:rsidRPr="006B7EB0">
        <w:rPr>
          <w:color w:val="000000"/>
          <w:sz w:val="22"/>
          <w:szCs w:val="22"/>
        </w:rPr>
        <w:t>MDG 5</w:t>
      </w:r>
      <w:r w:rsidR="00B01C31" w:rsidRPr="006B7EB0">
        <w:rPr>
          <w:color w:val="000000"/>
          <w:sz w:val="22"/>
          <w:szCs w:val="22"/>
        </w:rPr>
        <w:t>a and 5b</w:t>
      </w:r>
      <w:r w:rsidR="00FA550B" w:rsidRPr="006B7EB0">
        <w:rPr>
          <w:color w:val="000000"/>
          <w:sz w:val="22"/>
          <w:szCs w:val="22"/>
        </w:rPr>
        <w:t xml:space="preserve"> </w:t>
      </w:r>
      <w:r w:rsidR="00B85B84" w:rsidRPr="006B7EB0">
        <w:rPr>
          <w:color w:val="000000"/>
          <w:sz w:val="22"/>
          <w:szCs w:val="22"/>
        </w:rPr>
        <w:t xml:space="preserve">on maternal </w:t>
      </w:r>
      <w:r w:rsidR="00C14F5F" w:rsidRPr="006B7EB0">
        <w:rPr>
          <w:color w:val="000000"/>
          <w:sz w:val="22"/>
          <w:szCs w:val="22"/>
        </w:rPr>
        <w:t xml:space="preserve">mortality and reproductive </w:t>
      </w:r>
      <w:r w:rsidR="00B85B84" w:rsidRPr="006B7EB0">
        <w:rPr>
          <w:color w:val="000000"/>
          <w:sz w:val="22"/>
          <w:szCs w:val="22"/>
        </w:rPr>
        <w:t xml:space="preserve">health </w:t>
      </w:r>
      <w:r w:rsidR="00C14F5F" w:rsidRPr="006B7EB0">
        <w:rPr>
          <w:color w:val="000000"/>
          <w:sz w:val="22"/>
          <w:szCs w:val="22"/>
        </w:rPr>
        <w:t>are the</w:t>
      </w:r>
      <w:r w:rsidR="00B85B84" w:rsidRPr="006B7EB0">
        <w:rPr>
          <w:color w:val="000000"/>
          <w:sz w:val="22"/>
          <w:szCs w:val="22"/>
        </w:rPr>
        <w:t xml:space="preserve"> central focus of the Fund’s work, but it is important to recognize that improving maternal health has a number of broader developmental impacts </w:t>
      </w:r>
      <w:r w:rsidR="00562630" w:rsidRPr="006B7EB0">
        <w:rPr>
          <w:color w:val="000000"/>
          <w:sz w:val="22"/>
          <w:szCs w:val="22"/>
        </w:rPr>
        <w:t>for t</w:t>
      </w:r>
      <w:r w:rsidR="003B5C44" w:rsidRPr="006B7EB0">
        <w:rPr>
          <w:sz w:val="22"/>
          <w:szCs w:val="22"/>
        </w:rPr>
        <w:t>he other MDGs</w:t>
      </w:r>
      <w:r w:rsidR="00862F5C">
        <w:rPr>
          <w:sz w:val="22"/>
          <w:szCs w:val="22"/>
        </w:rPr>
        <w:t>, for example</w:t>
      </w:r>
      <w:r w:rsidR="003B5C44" w:rsidRPr="006B7EB0">
        <w:rPr>
          <w:sz w:val="22"/>
          <w:szCs w:val="22"/>
        </w:rPr>
        <w:t>:</w:t>
      </w:r>
    </w:p>
    <w:p w:rsidR="001720AE" w:rsidRPr="006B7EB0" w:rsidRDefault="001720AE" w:rsidP="001720AE">
      <w:pPr>
        <w:ind w:left="1080" w:right="720"/>
        <w:jc w:val="both"/>
        <w:rPr>
          <w:sz w:val="22"/>
          <w:szCs w:val="22"/>
        </w:rPr>
      </w:pPr>
    </w:p>
    <w:p w:rsidR="001720AE" w:rsidRPr="006B7EB0" w:rsidRDefault="003B5C44" w:rsidP="003B5C44">
      <w:pPr>
        <w:numPr>
          <w:ilvl w:val="0"/>
          <w:numId w:val="27"/>
        </w:numPr>
        <w:ind w:right="720"/>
        <w:jc w:val="both"/>
        <w:rPr>
          <w:sz w:val="22"/>
          <w:szCs w:val="22"/>
        </w:rPr>
      </w:pPr>
      <w:r w:rsidRPr="006B7EB0">
        <w:rPr>
          <w:sz w:val="22"/>
          <w:szCs w:val="22"/>
        </w:rPr>
        <w:t xml:space="preserve">MDG 1 </w:t>
      </w:r>
      <w:r w:rsidR="007065FC" w:rsidRPr="006B7EB0">
        <w:rPr>
          <w:sz w:val="22"/>
          <w:szCs w:val="22"/>
        </w:rPr>
        <w:t>(</w:t>
      </w:r>
      <w:r w:rsidRPr="006B7EB0">
        <w:rPr>
          <w:sz w:val="22"/>
          <w:szCs w:val="22"/>
        </w:rPr>
        <w:t>poverty</w:t>
      </w:r>
      <w:r w:rsidR="007065FC" w:rsidRPr="006B7EB0">
        <w:rPr>
          <w:sz w:val="22"/>
          <w:szCs w:val="22"/>
        </w:rPr>
        <w:t>)</w:t>
      </w:r>
    </w:p>
    <w:p w:rsidR="003B5C44" w:rsidRPr="006B7EB0" w:rsidRDefault="001720AE" w:rsidP="004724E7">
      <w:pPr>
        <w:ind w:left="1800" w:right="720"/>
        <w:jc w:val="both"/>
        <w:rPr>
          <w:sz w:val="22"/>
          <w:szCs w:val="22"/>
        </w:rPr>
      </w:pPr>
      <w:r w:rsidRPr="006B7EB0">
        <w:rPr>
          <w:sz w:val="22"/>
          <w:szCs w:val="22"/>
        </w:rPr>
        <w:t>R</w:t>
      </w:r>
      <w:r w:rsidR="003B5C44" w:rsidRPr="006B7EB0">
        <w:rPr>
          <w:sz w:val="22"/>
          <w:szCs w:val="22"/>
        </w:rPr>
        <w:t>educing the complications of pregnancy</w:t>
      </w:r>
      <w:r w:rsidR="00CA7174" w:rsidRPr="006B7EB0">
        <w:rPr>
          <w:sz w:val="22"/>
          <w:szCs w:val="22"/>
        </w:rPr>
        <w:t xml:space="preserve"> and childbirth</w:t>
      </w:r>
      <w:r w:rsidR="003B5C44" w:rsidRPr="006B7EB0">
        <w:rPr>
          <w:sz w:val="22"/>
          <w:szCs w:val="22"/>
        </w:rPr>
        <w:t xml:space="preserve"> </w:t>
      </w:r>
      <w:r w:rsidR="00204640" w:rsidRPr="006B7EB0">
        <w:rPr>
          <w:sz w:val="22"/>
          <w:szCs w:val="22"/>
        </w:rPr>
        <w:t xml:space="preserve">– with the associated costs – </w:t>
      </w:r>
      <w:r w:rsidR="003B5C44" w:rsidRPr="006B7EB0">
        <w:rPr>
          <w:sz w:val="22"/>
          <w:szCs w:val="22"/>
        </w:rPr>
        <w:t>and</w:t>
      </w:r>
      <w:r w:rsidR="00204640" w:rsidRPr="006B7EB0">
        <w:rPr>
          <w:sz w:val="22"/>
          <w:szCs w:val="22"/>
        </w:rPr>
        <w:t xml:space="preserve"> </w:t>
      </w:r>
      <w:r w:rsidR="003B5C44" w:rsidRPr="006B7EB0">
        <w:rPr>
          <w:sz w:val="22"/>
          <w:szCs w:val="22"/>
        </w:rPr>
        <w:t>the significant economic benefits of family planning both contribute to poverty reduction</w:t>
      </w:r>
      <w:r w:rsidRPr="006B7EB0">
        <w:rPr>
          <w:sz w:val="22"/>
          <w:szCs w:val="22"/>
        </w:rPr>
        <w:t>.</w:t>
      </w:r>
    </w:p>
    <w:p w:rsidR="001720AE" w:rsidRPr="006B7EB0" w:rsidRDefault="003B5C44" w:rsidP="003B5C44">
      <w:pPr>
        <w:numPr>
          <w:ilvl w:val="0"/>
          <w:numId w:val="27"/>
        </w:numPr>
        <w:ind w:right="720"/>
        <w:jc w:val="both"/>
        <w:rPr>
          <w:sz w:val="22"/>
          <w:szCs w:val="22"/>
        </w:rPr>
      </w:pPr>
      <w:r w:rsidRPr="006B7EB0">
        <w:rPr>
          <w:sz w:val="22"/>
          <w:szCs w:val="22"/>
        </w:rPr>
        <w:t xml:space="preserve">MDG 2 </w:t>
      </w:r>
      <w:r w:rsidR="007065FC" w:rsidRPr="006B7EB0">
        <w:rPr>
          <w:sz w:val="22"/>
          <w:szCs w:val="22"/>
        </w:rPr>
        <w:t>(</w:t>
      </w:r>
      <w:r w:rsidRPr="006B7EB0">
        <w:rPr>
          <w:sz w:val="22"/>
          <w:szCs w:val="22"/>
        </w:rPr>
        <w:t>primary education</w:t>
      </w:r>
      <w:r w:rsidR="007065FC" w:rsidRPr="006B7EB0">
        <w:rPr>
          <w:sz w:val="22"/>
          <w:szCs w:val="22"/>
        </w:rPr>
        <w:t>)</w:t>
      </w:r>
      <w:r w:rsidRPr="006B7EB0">
        <w:rPr>
          <w:sz w:val="22"/>
          <w:szCs w:val="22"/>
        </w:rPr>
        <w:t xml:space="preserve"> </w:t>
      </w:r>
    </w:p>
    <w:p w:rsidR="001720AE" w:rsidRPr="006B7EB0" w:rsidRDefault="001720AE" w:rsidP="001720AE">
      <w:pPr>
        <w:ind w:left="1800" w:right="720"/>
        <w:jc w:val="both"/>
        <w:rPr>
          <w:sz w:val="22"/>
          <w:szCs w:val="22"/>
        </w:rPr>
      </w:pPr>
      <w:proofErr w:type="gramStart"/>
      <w:r w:rsidRPr="006B7EB0">
        <w:rPr>
          <w:sz w:val="22"/>
          <w:szCs w:val="22"/>
        </w:rPr>
        <w:t>R</w:t>
      </w:r>
      <w:r w:rsidR="003B5C44" w:rsidRPr="006B7EB0">
        <w:rPr>
          <w:sz w:val="22"/>
          <w:szCs w:val="22"/>
        </w:rPr>
        <w:t xml:space="preserve">educing </w:t>
      </w:r>
      <w:proofErr w:type="spellStart"/>
      <w:r w:rsidR="003B5C44" w:rsidRPr="006B7EB0">
        <w:rPr>
          <w:sz w:val="22"/>
          <w:szCs w:val="22"/>
        </w:rPr>
        <w:t>orphanhood</w:t>
      </w:r>
      <w:proofErr w:type="spellEnd"/>
      <w:r w:rsidR="003B5C44" w:rsidRPr="006B7EB0">
        <w:rPr>
          <w:sz w:val="22"/>
          <w:szCs w:val="22"/>
        </w:rPr>
        <w:t xml:space="preserve"> </w:t>
      </w:r>
      <w:r w:rsidR="00204640" w:rsidRPr="006B7EB0">
        <w:rPr>
          <w:sz w:val="22"/>
          <w:szCs w:val="22"/>
        </w:rPr>
        <w:t xml:space="preserve">by ensuring that fewer women die in childbirth </w:t>
      </w:r>
      <w:r w:rsidR="003B5C44" w:rsidRPr="006B7EB0">
        <w:rPr>
          <w:sz w:val="22"/>
          <w:szCs w:val="22"/>
        </w:rPr>
        <w:t xml:space="preserve">and </w:t>
      </w:r>
      <w:r w:rsidR="005D68B0" w:rsidRPr="006B7EB0">
        <w:rPr>
          <w:sz w:val="22"/>
          <w:szCs w:val="22"/>
        </w:rPr>
        <w:t xml:space="preserve">supporting </w:t>
      </w:r>
      <w:r w:rsidR="003B5C44" w:rsidRPr="006B7EB0">
        <w:rPr>
          <w:sz w:val="22"/>
          <w:szCs w:val="22"/>
        </w:rPr>
        <w:t>greater control over family size both facilitate primary ed</w:t>
      </w:r>
      <w:r w:rsidRPr="006B7EB0">
        <w:rPr>
          <w:sz w:val="22"/>
          <w:szCs w:val="22"/>
        </w:rPr>
        <w:t>ucation, particularly for girls.</w:t>
      </w:r>
      <w:proofErr w:type="gramEnd"/>
    </w:p>
    <w:p w:rsidR="001720AE" w:rsidRPr="006B7EB0" w:rsidRDefault="003B5C44" w:rsidP="003B5C44">
      <w:pPr>
        <w:numPr>
          <w:ilvl w:val="0"/>
          <w:numId w:val="27"/>
        </w:numPr>
        <w:ind w:right="720"/>
        <w:jc w:val="both"/>
        <w:rPr>
          <w:sz w:val="22"/>
          <w:szCs w:val="22"/>
        </w:rPr>
      </w:pPr>
      <w:r w:rsidRPr="006B7EB0">
        <w:rPr>
          <w:sz w:val="22"/>
          <w:szCs w:val="22"/>
        </w:rPr>
        <w:t xml:space="preserve">MDG 3 </w:t>
      </w:r>
      <w:r w:rsidR="007065FC" w:rsidRPr="006B7EB0">
        <w:rPr>
          <w:sz w:val="22"/>
          <w:szCs w:val="22"/>
        </w:rPr>
        <w:t>(</w:t>
      </w:r>
      <w:r w:rsidRPr="006B7EB0">
        <w:rPr>
          <w:sz w:val="22"/>
          <w:szCs w:val="22"/>
        </w:rPr>
        <w:t>gender equality</w:t>
      </w:r>
      <w:r w:rsidR="007065FC" w:rsidRPr="006B7EB0">
        <w:rPr>
          <w:sz w:val="22"/>
          <w:szCs w:val="22"/>
        </w:rPr>
        <w:t>)</w:t>
      </w:r>
    </w:p>
    <w:p w:rsidR="003B5C44" w:rsidRPr="006B7EB0" w:rsidRDefault="001720AE" w:rsidP="001720AE">
      <w:pPr>
        <w:ind w:left="1800" w:right="720"/>
        <w:jc w:val="both"/>
        <w:rPr>
          <w:sz w:val="22"/>
          <w:szCs w:val="22"/>
        </w:rPr>
      </w:pPr>
      <w:r w:rsidRPr="006B7EB0">
        <w:rPr>
          <w:sz w:val="22"/>
          <w:szCs w:val="22"/>
        </w:rPr>
        <w:t>I</w:t>
      </w:r>
      <w:r w:rsidR="00F15494" w:rsidRPr="006B7EB0">
        <w:rPr>
          <w:sz w:val="22"/>
          <w:szCs w:val="22"/>
        </w:rPr>
        <w:t xml:space="preserve">n addition to the benefits </w:t>
      </w:r>
      <w:r w:rsidR="005D68B0" w:rsidRPr="006B7EB0">
        <w:rPr>
          <w:sz w:val="22"/>
          <w:szCs w:val="22"/>
        </w:rPr>
        <w:t xml:space="preserve">of girls’ </w:t>
      </w:r>
      <w:r w:rsidR="00F15494" w:rsidRPr="006B7EB0">
        <w:rPr>
          <w:sz w:val="22"/>
          <w:szCs w:val="22"/>
        </w:rPr>
        <w:t xml:space="preserve">education, achieving universal access to </w:t>
      </w:r>
      <w:r w:rsidR="00204640" w:rsidRPr="006B7EB0">
        <w:rPr>
          <w:sz w:val="22"/>
          <w:szCs w:val="22"/>
        </w:rPr>
        <w:t xml:space="preserve">SRH </w:t>
      </w:r>
      <w:r w:rsidR="00F15494" w:rsidRPr="006B7EB0">
        <w:rPr>
          <w:sz w:val="22"/>
          <w:szCs w:val="22"/>
        </w:rPr>
        <w:t>and realizing reproductive rights are fundamental to the att</w:t>
      </w:r>
      <w:r w:rsidRPr="006B7EB0">
        <w:rPr>
          <w:sz w:val="22"/>
          <w:szCs w:val="22"/>
        </w:rPr>
        <w:t>ainment of full gender equality.</w:t>
      </w:r>
    </w:p>
    <w:p w:rsidR="001720AE" w:rsidRPr="006B7EB0" w:rsidRDefault="00F15494" w:rsidP="003B5C44">
      <w:pPr>
        <w:numPr>
          <w:ilvl w:val="0"/>
          <w:numId w:val="27"/>
        </w:numPr>
        <w:ind w:right="720"/>
        <w:jc w:val="both"/>
        <w:rPr>
          <w:sz w:val="22"/>
          <w:szCs w:val="22"/>
        </w:rPr>
      </w:pPr>
      <w:r w:rsidRPr="006B7EB0">
        <w:rPr>
          <w:sz w:val="22"/>
          <w:szCs w:val="22"/>
        </w:rPr>
        <w:t xml:space="preserve">MDG 4 </w:t>
      </w:r>
      <w:r w:rsidR="007065FC" w:rsidRPr="006B7EB0">
        <w:rPr>
          <w:sz w:val="22"/>
          <w:szCs w:val="22"/>
        </w:rPr>
        <w:t>(</w:t>
      </w:r>
      <w:r w:rsidRPr="006B7EB0">
        <w:rPr>
          <w:sz w:val="22"/>
          <w:szCs w:val="22"/>
        </w:rPr>
        <w:t>child mortality</w:t>
      </w:r>
      <w:r w:rsidR="007065FC" w:rsidRPr="006B7EB0">
        <w:rPr>
          <w:sz w:val="22"/>
          <w:szCs w:val="22"/>
        </w:rPr>
        <w:t>)</w:t>
      </w:r>
    </w:p>
    <w:p w:rsidR="00F15494" w:rsidRPr="006B7EB0" w:rsidRDefault="001720AE" w:rsidP="001720AE">
      <w:pPr>
        <w:ind w:left="1800" w:right="720"/>
        <w:jc w:val="both"/>
        <w:rPr>
          <w:sz w:val="22"/>
          <w:szCs w:val="22"/>
        </w:rPr>
      </w:pPr>
      <w:r w:rsidRPr="006B7EB0">
        <w:rPr>
          <w:sz w:val="22"/>
          <w:szCs w:val="22"/>
        </w:rPr>
        <w:t>T</w:t>
      </w:r>
      <w:r w:rsidR="00F15494" w:rsidRPr="006B7EB0">
        <w:rPr>
          <w:sz w:val="22"/>
          <w:szCs w:val="22"/>
        </w:rPr>
        <w:t xml:space="preserve">he health of infants is directly linked to the health of their mothers, so </w:t>
      </w:r>
      <w:r w:rsidR="007065FC" w:rsidRPr="006B7EB0">
        <w:rPr>
          <w:sz w:val="22"/>
          <w:szCs w:val="22"/>
        </w:rPr>
        <w:t>reducing</w:t>
      </w:r>
      <w:r w:rsidR="00F15494" w:rsidRPr="006B7EB0">
        <w:rPr>
          <w:sz w:val="22"/>
          <w:szCs w:val="22"/>
        </w:rPr>
        <w:t xml:space="preserve"> maternal mortality and the complications of childbirth will have importa</w:t>
      </w:r>
      <w:r w:rsidRPr="006B7EB0">
        <w:rPr>
          <w:sz w:val="22"/>
          <w:szCs w:val="22"/>
        </w:rPr>
        <w:t xml:space="preserve">nt benefits </w:t>
      </w:r>
      <w:r w:rsidR="0031334F">
        <w:rPr>
          <w:sz w:val="22"/>
          <w:szCs w:val="22"/>
        </w:rPr>
        <w:t>in</w:t>
      </w:r>
      <w:r w:rsidRPr="006B7EB0">
        <w:rPr>
          <w:sz w:val="22"/>
          <w:szCs w:val="22"/>
        </w:rPr>
        <w:t xml:space="preserve"> </w:t>
      </w:r>
      <w:r w:rsidR="00862F5C">
        <w:rPr>
          <w:sz w:val="22"/>
          <w:szCs w:val="22"/>
        </w:rPr>
        <w:t xml:space="preserve">reducing </w:t>
      </w:r>
      <w:r w:rsidRPr="006B7EB0">
        <w:rPr>
          <w:sz w:val="22"/>
          <w:szCs w:val="22"/>
        </w:rPr>
        <w:t>child mortality.</w:t>
      </w:r>
    </w:p>
    <w:p w:rsidR="001720AE" w:rsidRPr="006B7EB0" w:rsidRDefault="00F15494" w:rsidP="003B5C44">
      <w:pPr>
        <w:numPr>
          <w:ilvl w:val="0"/>
          <w:numId w:val="27"/>
        </w:numPr>
        <w:ind w:right="720"/>
        <w:jc w:val="both"/>
        <w:rPr>
          <w:sz w:val="22"/>
          <w:szCs w:val="22"/>
        </w:rPr>
      </w:pPr>
      <w:r w:rsidRPr="006B7EB0">
        <w:rPr>
          <w:sz w:val="22"/>
          <w:szCs w:val="22"/>
        </w:rPr>
        <w:t xml:space="preserve">MDG 6 </w:t>
      </w:r>
      <w:r w:rsidR="007065FC" w:rsidRPr="006B7EB0">
        <w:rPr>
          <w:sz w:val="22"/>
          <w:szCs w:val="22"/>
        </w:rPr>
        <w:t>(</w:t>
      </w:r>
      <w:r w:rsidRPr="006B7EB0">
        <w:rPr>
          <w:sz w:val="22"/>
          <w:szCs w:val="22"/>
        </w:rPr>
        <w:t xml:space="preserve">HIV/AIDS </w:t>
      </w:r>
      <w:r w:rsidR="0034265B" w:rsidRPr="006B7EB0">
        <w:rPr>
          <w:sz w:val="22"/>
          <w:szCs w:val="22"/>
        </w:rPr>
        <w:t>and other diseases</w:t>
      </w:r>
      <w:r w:rsidR="007065FC" w:rsidRPr="006B7EB0">
        <w:rPr>
          <w:sz w:val="22"/>
          <w:szCs w:val="22"/>
        </w:rPr>
        <w:t>)</w:t>
      </w:r>
    </w:p>
    <w:p w:rsidR="00F15494" w:rsidRPr="006B7EB0" w:rsidRDefault="001720AE" w:rsidP="001720AE">
      <w:pPr>
        <w:ind w:left="1800" w:right="720"/>
        <w:jc w:val="both"/>
        <w:rPr>
          <w:sz w:val="22"/>
          <w:szCs w:val="22"/>
        </w:rPr>
      </w:pPr>
      <w:r w:rsidRPr="006B7EB0">
        <w:rPr>
          <w:sz w:val="22"/>
          <w:szCs w:val="22"/>
        </w:rPr>
        <w:t>A</w:t>
      </w:r>
      <w:r w:rsidR="00F41F66" w:rsidRPr="006B7EB0">
        <w:rPr>
          <w:sz w:val="22"/>
          <w:szCs w:val="22"/>
        </w:rPr>
        <w:t>ddressing</w:t>
      </w:r>
      <w:r w:rsidR="00821512" w:rsidRPr="006B7EB0">
        <w:rPr>
          <w:sz w:val="22"/>
          <w:szCs w:val="22"/>
        </w:rPr>
        <w:t xml:space="preserve"> </w:t>
      </w:r>
      <w:r w:rsidR="0034265B" w:rsidRPr="006B7EB0">
        <w:rPr>
          <w:sz w:val="22"/>
          <w:szCs w:val="22"/>
        </w:rPr>
        <w:t>HIV</w:t>
      </w:r>
      <w:r w:rsidR="00F15494" w:rsidRPr="006B7EB0">
        <w:rPr>
          <w:sz w:val="22"/>
          <w:szCs w:val="22"/>
        </w:rPr>
        <w:t xml:space="preserve"> </w:t>
      </w:r>
      <w:r w:rsidR="00821512" w:rsidRPr="006B7EB0">
        <w:rPr>
          <w:sz w:val="22"/>
          <w:szCs w:val="22"/>
        </w:rPr>
        <w:t xml:space="preserve">and its effects </w:t>
      </w:r>
      <w:r w:rsidR="0087723C" w:rsidRPr="006B7EB0">
        <w:rPr>
          <w:sz w:val="22"/>
          <w:szCs w:val="22"/>
        </w:rPr>
        <w:t>has been mainstreamed across all aspects of the Fund’s work</w:t>
      </w:r>
      <w:r w:rsidRPr="006B7EB0">
        <w:rPr>
          <w:sz w:val="22"/>
          <w:szCs w:val="22"/>
        </w:rPr>
        <w:t>.</w:t>
      </w:r>
    </w:p>
    <w:p w:rsidR="001720AE" w:rsidRPr="006B7EB0" w:rsidRDefault="0034265B" w:rsidP="003B5C44">
      <w:pPr>
        <w:numPr>
          <w:ilvl w:val="0"/>
          <w:numId w:val="27"/>
        </w:numPr>
        <w:ind w:right="720"/>
        <w:jc w:val="both"/>
        <w:rPr>
          <w:sz w:val="22"/>
          <w:szCs w:val="22"/>
        </w:rPr>
      </w:pPr>
      <w:r w:rsidRPr="006B7EB0">
        <w:rPr>
          <w:sz w:val="22"/>
          <w:szCs w:val="22"/>
        </w:rPr>
        <w:t xml:space="preserve">MDG 7 </w:t>
      </w:r>
      <w:r w:rsidR="007065FC" w:rsidRPr="006B7EB0">
        <w:rPr>
          <w:sz w:val="22"/>
          <w:szCs w:val="22"/>
        </w:rPr>
        <w:t>(</w:t>
      </w:r>
      <w:r w:rsidRPr="006B7EB0">
        <w:rPr>
          <w:sz w:val="22"/>
          <w:szCs w:val="22"/>
        </w:rPr>
        <w:t>environmental sustainability</w:t>
      </w:r>
      <w:r w:rsidR="007065FC" w:rsidRPr="006B7EB0">
        <w:rPr>
          <w:sz w:val="22"/>
          <w:szCs w:val="22"/>
        </w:rPr>
        <w:t>)</w:t>
      </w:r>
    </w:p>
    <w:p w:rsidR="00CA7174" w:rsidRPr="006B7EB0" w:rsidRDefault="001720AE" w:rsidP="001720AE">
      <w:pPr>
        <w:ind w:left="1800" w:right="720"/>
        <w:jc w:val="both"/>
        <w:rPr>
          <w:sz w:val="22"/>
          <w:szCs w:val="22"/>
        </w:rPr>
      </w:pPr>
      <w:r w:rsidRPr="006B7EB0">
        <w:rPr>
          <w:sz w:val="22"/>
          <w:szCs w:val="22"/>
        </w:rPr>
        <w:t>E</w:t>
      </w:r>
      <w:r w:rsidR="00562630" w:rsidRPr="006B7EB0">
        <w:rPr>
          <w:sz w:val="22"/>
          <w:szCs w:val="22"/>
        </w:rPr>
        <w:t>nsuring universal access to family planning is an important component of a path toward sustainable development</w:t>
      </w:r>
      <w:r w:rsidR="0050576E" w:rsidRPr="006B7EB0">
        <w:rPr>
          <w:sz w:val="22"/>
          <w:szCs w:val="22"/>
        </w:rPr>
        <w:t>.</w:t>
      </w:r>
    </w:p>
    <w:p w:rsidR="0050576E" w:rsidRPr="006B7EB0" w:rsidRDefault="00386EF5" w:rsidP="003B5C44">
      <w:pPr>
        <w:numPr>
          <w:ilvl w:val="0"/>
          <w:numId w:val="27"/>
        </w:numPr>
        <w:ind w:right="720"/>
        <w:jc w:val="both"/>
        <w:rPr>
          <w:sz w:val="22"/>
          <w:szCs w:val="22"/>
        </w:rPr>
      </w:pPr>
      <w:r w:rsidRPr="006B7EB0">
        <w:rPr>
          <w:sz w:val="22"/>
          <w:szCs w:val="22"/>
        </w:rPr>
        <w:t>MDG 8 (partnership)</w:t>
      </w:r>
    </w:p>
    <w:p w:rsidR="0034265B" w:rsidRPr="006B7EB0" w:rsidRDefault="0050576E" w:rsidP="0050576E">
      <w:pPr>
        <w:ind w:left="1800" w:right="720"/>
        <w:jc w:val="both"/>
        <w:rPr>
          <w:sz w:val="22"/>
          <w:szCs w:val="22"/>
        </w:rPr>
      </w:pPr>
      <w:r w:rsidRPr="006B7EB0">
        <w:rPr>
          <w:sz w:val="22"/>
          <w:szCs w:val="22"/>
        </w:rPr>
        <w:t>Su</w:t>
      </w:r>
      <w:r w:rsidR="00CA7174" w:rsidRPr="006B7EB0">
        <w:rPr>
          <w:sz w:val="22"/>
          <w:szCs w:val="22"/>
        </w:rPr>
        <w:t xml:space="preserve">pporting access to commodities for SRH contributes to one element of this </w:t>
      </w:r>
      <w:r w:rsidR="0019701E">
        <w:rPr>
          <w:sz w:val="22"/>
          <w:szCs w:val="22"/>
        </w:rPr>
        <w:t>g</w:t>
      </w:r>
      <w:r w:rsidR="00CA7174" w:rsidRPr="006B7EB0">
        <w:rPr>
          <w:sz w:val="22"/>
          <w:szCs w:val="22"/>
        </w:rPr>
        <w:t>oal, while the Fund’s efforts on aid effectiveness contribute to another aspect of it</w:t>
      </w:r>
      <w:r w:rsidR="00562630" w:rsidRPr="006B7EB0">
        <w:rPr>
          <w:sz w:val="22"/>
          <w:szCs w:val="22"/>
        </w:rPr>
        <w:t>.</w:t>
      </w:r>
    </w:p>
    <w:p w:rsidR="003B5C44" w:rsidRPr="006B7EB0" w:rsidRDefault="003B5C44" w:rsidP="00FA550B">
      <w:pPr>
        <w:ind w:left="1080" w:right="720"/>
        <w:jc w:val="both"/>
        <w:rPr>
          <w:sz w:val="22"/>
          <w:szCs w:val="22"/>
        </w:rPr>
      </w:pPr>
    </w:p>
    <w:p w:rsidR="005706BB" w:rsidRPr="006B7EB0" w:rsidRDefault="00F367D4" w:rsidP="00C61DAF">
      <w:pPr>
        <w:numPr>
          <w:ilvl w:val="0"/>
          <w:numId w:val="3"/>
        </w:numPr>
        <w:ind w:left="1080" w:right="720" w:firstLine="0"/>
        <w:jc w:val="both"/>
        <w:rPr>
          <w:sz w:val="22"/>
          <w:szCs w:val="22"/>
        </w:rPr>
      </w:pPr>
      <w:r w:rsidRPr="006B7EB0">
        <w:rPr>
          <w:color w:val="000000"/>
          <w:sz w:val="22"/>
          <w:szCs w:val="22"/>
        </w:rPr>
        <w:t>W</w:t>
      </w:r>
      <w:r w:rsidR="005706BB" w:rsidRPr="006B7EB0">
        <w:rPr>
          <w:color w:val="000000"/>
          <w:sz w:val="22"/>
          <w:szCs w:val="22"/>
        </w:rPr>
        <w:t>omen, adolescents and youth</w:t>
      </w:r>
      <w:r w:rsidR="00FA550B" w:rsidRPr="006B7EB0">
        <w:rPr>
          <w:color w:val="000000"/>
          <w:sz w:val="22"/>
          <w:szCs w:val="22"/>
        </w:rPr>
        <w:t xml:space="preserve"> </w:t>
      </w:r>
      <w:r w:rsidR="005706BB" w:rsidRPr="006B7EB0">
        <w:rPr>
          <w:color w:val="000000"/>
          <w:sz w:val="22"/>
          <w:szCs w:val="22"/>
        </w:rPr>
        <w:t xml:space="preserve">are the key beneficiaries of </w:t>
      </w:r>
      <w:r w:rsidR="00FF7935">
        <w:rPr>
          <w:color w:val="000000"/>
          <w:sz w:val="22"/>
          <w:szCs w:val="22"/>
        </w:rPr>
        <w:t>UNFPA</w:t>
      </w:r>
      <w:r w:rsidR="005706BB" w:rsidRPr="006B7EB0">
        <w:rPr>
          <w:color w:val="000000"/>
          <w:sz w:val="22"/>
          <w:szCs w:val="22"/>
        </w:rPr>
        <w:t xml:space="preserve"> work. The organization will prioritize the most vulnerable and marginalized, </w:t>
      </w:r>
      <w:r w:rsidR="003B5C44" w:rsidRPr="006B7EB0">
        <w:rPr>
          <w:color w:val="000000"/>
          <w:sz w:val="22"/>
          <w:szCs w:val="22"/>
        </w:rPr>
        <w:t xml:space="preserve">particularly adolescent girls </w:t>
      </w:r>
      <w:r w:rsidR="00FF7935">
        <w:rPr>
          <w:color w:val="000000"/>
          <w:sz w:val="22"/>
          <w:szCs w:val="22"/>
        </w:rPr>
        <w:t>and</w:t>
      </w:r>
      <w:r w:rsidR="003B5C44" w:rsidRPr="006B7EB0">
        <w:rPr>
          <w:color w:val="000000"/>
          <w:sz w:val="22"/>
          <w:szCs w:val="22"/>
        </w:rPr>
        <w:t xml:space="preserve"> </w:t>
      </w:r>
      <w:r w:rsidR="0034265B" w:rsidRPr="006B7EB0">
        <w:rPr>
          <w:color w:val="000000"/>
          <w:sz w:val="22"/>
          <w:szCs w:val="22"/>
        </w:rPr>
        <w:t xml:space="preserve">also </w:t>
      </w:r>
      <w:r w:rsidR="003B5C44" w:rsidRPr="006B7EB0">
        <w:rPr>
          <w:color w:val="000000"/>
          <w:sz w:val="22"/>
          <w:szCs w:val="22"/>
        </w:rPr>
        <w:t xml:space="preserve">indigenous people, ethnic minorities, migrants, sex workers, </w:t>
      </w:r>
      <w:r w:rsidR="0034265B" w:rsidRPr="006B7EB0">
        <w:rPr>
          <w:color w:val="000000"/>
          <w:sz w:val="22"/>
          <w:szCs w:val="22"/>
        </w:rPr>
        <w:t xml:space="preserve">persons living with HIV, </w:t>
      </w:r>
      <w:r w:rsidR="003B5C44" w:rsidRPr="006B7EB0">
        <w:rPr>
          <w:color w:val="000000"/>
          <w:sz w:val="22"/>
          <w:szCs w:val="22"/>
        </w:rPr>
        <w:t xml:space="preserve">and persons with disabilities. </w:t>
      </w:r>
      <w:r w:rsidR="0087723C" w:rsidRPr="006B7EB0">
        <w:rPr>
          <w:color w:val="000000"/>
          <w:sz w:val="22"/>
          <w:szCs w:val="22"/>
        </w:rPr>
        <w:t xml:space="preserve">UNFPA </w:t>
      </w:r>
      <w:r w:rsidR="003B5C44" w:rsidRPr="006B7EB0">
        <w:rPr>
          <w:color w:val="000000"/>
          <w:sz w:val="22"/>
          <w:szCs w:val="22"/>
        </w:rPr>
        <w:t xml:space="preserve">will </w:t>
      </w:r>
      <w:r w:rsidR="005706BB" w:rsidRPr="006B7EB0">
        <w:rPr>
          <w:color w:val="000000"/>
          <w:sz w:val="22"/>
          <w:szCs w:val="22"/>
        </w:rPr>
        <w:t xml:space="preserve">work to improve their health and their ability to participate in the </w:t>
      </w:r>
      <w:r w:rsidR="000928F3">
        <w:rPr>
          <w:color w:val="000000"/>
          <w:sz w:val="22"/>
          <w:szCs w:val="22"/>
        </w:rPr>
        <w:t xml:space="preserve">decision-making </w:t>
      </w:r>
      <w:r w:rsidR="005706BB" w:rsidRPr="006B7EB0">
        <w:rPr>
          <w:color w:val="000000"/>
          <w:sz w:val="22"/>
          <w:szCs w:val="22"/>
        </w:rPr>
        <w:t xml:space="preserve">process </w:t>
      </w:r>
      <w:r w:rsidR="000928F3">
        <w:rPr>
          <w:color w:val="000000"/>
          <w:sz w:val="22"/>
          <w:szCs w:val="22"/>
        </w:rPr>
        <w:t xml:space="preserve">on </w:t>
      </w:r>
      <w:r w:rsidR="005706BB" w:rsidRPr="006B7EB0">
        <w:rPr>
          <w:color w:val="000000"/>
          <w:sz w:val="22"/>
          <w:szCs w:val="22"/>
        </w:rPr>
        <w:t>the issues that affect their lives, whether those decisions are made at the individual, familial, community, or national levels.</w:t>
      </w:r>
    </w:p>
    <w:p w:rsidR="005706BB" w:rsidRPr="006B7EB0" w:rsidRDefault="005706BB" w:rsidP="005706BB">
      <w:pPr>
        <w:ind w:left="1080" w:right="720"/>
        <w:jc w:val="both"/>
        <w:rPr>
          <w:sz w:val="22"/>
          <w:szCs w:val="22"/>
        </w:rPr>
      </w:pPr>
    </w:p>
    <w:p w:rsidR="00CB0509" w:rsidRPr="006B7EB0" w:rsidRDefault="00F367D4" w:rsidP="00F367D4">
      <w:pPr>
        <w:numPr>
          <w:ilvl w:val="0"/>
          <w:numId w:val="3"/>
        </w:numPr>
        <w:ind w:left="1080" w:right="720" w:firstLine="0"/>
        <w:jc w:val="both"/>
        <w:rPr>
          <w:sz w:val="22"/>
          <w:szCs w:val="22"/>
        </w:rPr>
      </w:pPr>
      <w:r w:rsidRPr="006B7EB0">
        <w:rPr>
          <w:color w:val="000000"/>
          <w:sz w:val="22"/>
          <w:szCs w:val="22"/>
        </w:rPr>
        <w:t>The outer ring of the bull</w:t>
      </w:r>
      <w:r w:rsidR="00CB6825">
        <w:rPr>
          <w:color w:val="000000"/>
          <w:sz w:val="22"/>
          <w:szCs w:val="22"/>
        </w:rPr>
        <w:t>’</w:t>
      </w:r>
      <w:r w:rsidRPr="006B7EB0">
        <w:rPr>
          <w:color w:val="000000"/>
          <w:sz w:val="22"/>
          <w:szCs w:val="22"/>
        </w:rPr>
        <w:t>s</w:t>
      </w:r>
      <w:r w:rsidR="00CB6825">
        <w:rPr>
          <w:color w:val="000000"/>
          <w:sz w:val="22"/>
          <w:szCs w:val="22"/>
        </w:rPr>
        <w:t xml:space="preserve"> </w:t>
      </w:r>
      <w:r w:rsidRPr="006B7EB0">
        <w:rPr>
          <w:color w:val="000000"/>
          <w:sz w:val="22"/>
          <w:szCs w:val="22"/>
        </w:rPr>
        <w:t xml:space="preserve">eye </w:t>
      </w:r>
      <w:r w:rsidR="00CB0509" w:rsidRPr="006B7EB0">
        <w:rPr>
          <w:color w:val="000000"/>
          <w:sz w:val="22"/>
          <w:szCs w:val="22"/>
        </w:rPr>
        <w:t xml:space="preserve">contains </w:t>
      </w:r>
      <w:r w:rsidRPr="006B7EB0">
        <w:rPr>
          <w:color w:val="000000"/>
          <w:sz w:val="22"/>
          <w:szCs w:val="22"/>
        </w:rPr>
        <w:t xml:space="preserve">the </w:t>
      </w:r>
      <w:r w:rsidR="00CB0509" w:rsidRPr="006B7EB0">
        <w:rPr>
          <w:color w:val="000000"/>
          <w:sz w:val="22"/>
          <w:szCs w:val="22"/>
        </w:rPr>
        <w:t xml:space="preserve">key </w:t>
      </w:r>
      <w:r w:rsidRPr="006B7EB0">
        <w:rPr>
          <w:color w:val="000000"/>
          <w:sz w:val="22"/>
          <w:szCs w:val="22"/>
        </w:rPr>
        <w:t>factors that enable</w:t>
      </w:r>
      <w:r w:rsidR="00CB0509" w:rsidRPr="006B7EB0">
        <w:rPr>
          <w:color w:val="000000"/>
          <w:sz w:val="22"/>
          <w:szCs w:val="22"/>
        </w:rPr>
        <w:t xml:space="preserve"> the attainment of the goal</w:t>
      </w:r>
      <w:r w:rsidRPr="006B7EB0">
        <w:rPr>
          <w:color w:val="000000"/>
          <w:sz w:val="22"/>
          <w:szCs w:val="22"/>
        </w:rPr>
        <w:t xml:space="preserve">. Respect for human rights is a principle that underpins all of the Fund’s work. </w:t>
      </w:r>
      <w:r w:rsidR="00F41F66" w:rsidRPr="006B7EB0">
        <w:rPr>
          <w:color w:val="000000"/>
          <w:sz w:val="22"/>
          <w:szCs w:val="22"/>
        </w:rPr>
        <w:t xml:space="preserve">A </w:t>
      </w:r>
      <w:r w:rsidRPr="006B7EB0">
        <w:rPr>
          <w:color w:val="000000"/>
          <w:sz w:val="22"/>
          <w:szCs w:val="22"/>
        </w:rPr>
        <w:t xml:space="preserve">human rights-based approach can be seen </w:t>
      </w:r>
      <w:r w:rsidR="00784096">
        <w:rPr>
          <w:color w:val="000000"/>
          <w:sz w:val="22"/>
          <w:szCs w:val="22"/>
        </w:rPr>
        <w:t xml:space="preserve">in </w:t>
      </w:r>
      <w:r w:rsidRPr="006B7EB0">
        <w:rPr>
          <w:color w:val="000000"/>
          <w:sz w:val="22"/>
          <w:szCs w:val="22"/>
        </w:rPr>
        <w:t xml:space="preserve">how UNFPA operates, such as in the emphasis on ensuring that family planning services are free of coercion or that HIV/AIDS interventions are </w:t>
      </w:r>
      <w:r w:rsidR="00CB0509" w:rsidRPr="006B7EB0">
        <w:rPr>
          <w:color w:val="000000"/>
          <w:sz w:val="22"/>
          <w:szCs w:val="22"/>
        </w:rPr>
        <w:t>stigma-free.</w:t>
      </w:r>
    </w:p>
    <w:p w:rsidR="00CB0509" w:rsidRPr="006B7EB0" w:rsidRDefault="00CB0509" w:rsidP="00CB0509">
      <w:pPr>
        <w:ind w:left="1080" w:right="720"/>
        <w:jc w:val="both"/>
        <w:rPr>
          <w:sz w:val="22"/>
          <w:szCs w:val="22"/>
        </w:rPr>
      </w:pPr>
    </w:p>
    <w:p w:rsidR="00F367D4" w:rsidRPr="006B7EB0" w:rsidRDefault="00F367D4" w:rsidP="00F367D4">
      <w:pPr>
        <w:numPr>
          <w:ilvl w:val="0"/>
          <w:numId w:val="3"/>
        </w:numPr>
        <w:ind w:left="1080" w:right="720" w:firstLine="0"/>
        <w:jc w:val="both"/>
        <w:rPr>
          <w:sz w:val="22"/>
          <w:szCs w:val="22"/>
        </w:rPr>
      </w:pPr>
      <w:r w:rsidRPr="006B7EB0">
        <w:rPr>
          <w:color w:val="000000"/>
          <w:sz w:val="22"/>
          <w:szCs w:val="22"/>
        </w:rPr>
        <w:t xml:space="preserve">The promotion of gender equality is </w:t>
      </w:r>
      <w:r w:rsidR="00CB0509" w:rsidRPr="006B7EB0">
        <w:rPr>
          <w:color w:val="000000"/>
          <w:sz w:val="22"/>
          <w:szCs w:val="22"/>
        </w:rPr>
        <w:t xml:space="preserve">another central principle of the Fund’s work. </w:t>
      </w:r>
      <w:r w:rsidR="00821512" w:rsidRPr="006B7EB0">
        <w:rPr>
          <w:color w:val="000000"/>
          <w:sz w:val="22"/>
          <w:szCs w:val="22"/>
        </w:rPr>
        <w:t xml:space="preserve">It </w:t>
      </w:r>
      <w:r w:rsidR="00CB0509" w:rsidRPr="006B7EB0">
        <w:rPr>
          <w:color w:val="000000"/>
          <w:sz w:val="22"/>
          <w:szCs w:val="22"/>
        </w:rPr>
        <w:t xml:space="preserve">is both a key programmatic area for </w:t>
      </w:r>
      <w:r w:rsidR="00312A6E">
        <w:rPr>
          <w:color w:val="000000"/>
          <w:sz w:val="22"/>
          <w:szCs w:val="22"/>
        </w:rPr>
        <w:t xml:space="preserve">UNFPA </w:t>
      </w:r>
      <w:r w:rsidR="00CB0509" w:rsidRPr="006B7EB0">
        <w:rPr>
          <w:color w:val="000000"/>
          <w:sz w:val="22"/>
          <w:szCs w:val="22"/>
        </w:rPr>
        <w:t>–</w:t>
      </w:r>
      <w:r w:rsidR="00BA327E" w:rsidRPr="006B7EB0">
        <w:rPr>
          <w:color w:val="000000"/>
          <w:sz w:val="22"/>
          <w:szCs w:val="22"/>
        </w:rPr>
        <w:t xml:space="preserve"> </w:t>
      </w:r>
      <w:r w:rsidR="00530314" w:rsidRPr="006B7EB0">
        <w:rPr>
          <w:color w:val="000000"/>
          <w:sz w:val="22"/>
          <w:szCs w:val="22"/>
        </w:rPr>
        <w:t xml:space="preserve">there is an outcome dedicated </w:t>
      </w:r>
      <w:r w:rsidR="00530314" w:rsidRPr="006B7EB0">
        <w:rPr>
          <w:color w:val="000000"/>
          <w:sz w:val="22"/>
          <w:szCs w:val="22"/>
        </w:rPr>
        <w:lastRenderedPageBreak/>
        <w:t xml:space="preserve">specifically to it – and a cross-cutting approach that influences all </w:t>
      </w:r>
      <w:r w:rsidR="00BA327E" w:rsidRPr="006B7EB0">
        <w:rPr>
          <w:color w:val="000000"/>
          <w:sz w:val="22"/>
          <w:szCs w:val="22"/>
        </w:rPr>
        <w:t>interventions</w:t>
      </w:r>
      <w:r w:rsidR="00530314" w:rsidRPr="006B7EB0">
        <w:rPr>
          <w:color w:val="000000"/>
          <w:sz w:val="22"/>
          <w:szCs w:val="22"/>
        </w:rPr>
        <w:t xml:space="preserve">. For example, the focus on gender equality </w:t>
      </w:r>
      <w:r w:rsidR="00F41F66" w:rsidRPr="006B7EB0">
        <w:rPr>
          <w:color w:val="000000"/>
          <w:sz w:val="22"/>
          <w:szCs w:val="22"/>
        </w:rPr>
        <w:t>manifests</w:t>
      </w:r>
      <w:r w:rsidR="00530314" w:rsidRPr="006B7EB0">
        <w:rPr>
          <w:color w:val="000000"/>
          <w:sz w:val="22"/>
          <w:szCs w:val="22"/>
        </w:rPr>
        <w:t xml:space="preserve"> in an emphasis on ensuring that </w:t>
      </w:r>
      <w:r w:rsidR="00821512" w:rsidRPr="006B7EB0">
        <w:rPr>
          <w:color w:val="000000"/>
          <w:sz w:val="22"/>
          <w:szCs w:val="22"/>
        </w:rPr>
        <w:t xml:space="preserve">SRH </w:t>
      </w:r>
      <w:r w:rsidR="00530314" w:rsidRPr="006B7EB0">
        <w:rPr>
          <w:color w:val="000000"/>
          <w:sz w:val="22"/>
          <w:szCs w:val="22"/>
        </w:rPr>
        <w:t>services are provided in a gender-</w:t>
      </w:r>
      <w:r w:rsidR="00821512" w:rsidRPr="006B7EB0">
        <w:rPr>
          <w:color w:val="000000"/>
          <w:sz w:val="22"/>
          <w:szCs w:val="22"/>
        </w:rPr>
        <w:t>responsive</w:t>
      </w:r>
      <w:r w:rsidR="00530314" w:rsidRPr="006B7EB0">
        <w:rPr>
          <w:color w:val="000000"/>
          <w:sz w:val="22"/>
          <w:szCs w:val="22"/>
        </w:rPr>
        <w:t xml:space="preserve"> manner, and in promoting the collection and use of disaggregated data </w:t>
      </w:r>
      <w:r w:rsidR="00F41F66" w:rsidRPr="006B7EB0">
        <w:rPr>
          <w:color w:val="000000"/>
          <w:sz w:val="22"/>
          <w:szCs w:val="22"/>
        </w:rPr>
        <w:t xml:space="preserve">to enable identification of </w:t>
      </w:r>
      <w:r w:rsidR="00530314" w:rsidRPr="006B7EB0">
        <w:rPr>
          <w:color w:val="000000"/>
          <w:sz w:val="22"/>
          <w:szCs w:val="22"/>
        </w:rPr>
        <w:t>the specific needs of women and girls.</w:t>
      </w:r>
    </w:p>
    <w:p w:rsidR="00F367D4" w:rsidRPr="006B7EB0" w:rsidRDefault="00F367D4" w:rsidP="00F367D4">
      <w:pPr>
        <w:ind w:left="1080" w:right="720"/>
        <w:jc w:val="both"/>
        <w:rPr>
          <w:sz w:val="22"/>
          <w:szCs w:val="22"/>
        </w:rPr>
      </w:pPr>
    </w:p>
    <w:p w:rsidR="00B42633" w:rsidRPr="006B7EB0" w:rsidRDefault="00530314" w:rsidP="00530314">
      <w:pPr>
        <w:numPr>
          <w:ilvl w:val="0"/>
          <w:numId w:val="3"/>
        </w:numPr>
        <w:ind w:left="1080" w:right="720" w:firstLine="0"/>
        <w:jc w:val="both"/>
        <w:rPr>
          <w:sz w:val="22"/>
          <w:szCs w:val="22"/>
        </w:rPr>
      </w:pPr>
      <w:r w:rsidRPr="006B7EB0">
        <w:rPr>
          <w:sz w:val="22"/>
          <w:szCs w:val="22"/>
        </w:rPr>
        <w:t xml:space="preserve">The third element of the outer ring – population dynamics – </w:t>
      </w:r>
      <w:r w:rsidR="00E31231" w:rsidRPr="006B7EB0">
        <w:rPr>
          <w:sz w:val="22"/>
          <w:szCs w:val="22"/>
        </w:rPr>
        <w:t>is</w:t>
      </w:r>
      <w:r w:rsidR="001F1CE2" w:rsidRPr="006B7EB0">
        <w:rPr>
          <w:sz w:val="22"/>
          <w:szCs w:val="22"/>
        </w:rPr>
        <w:t xml:space="preserve"> </w:t>
      </w:r>
      <w:r w:rsidRPr="006B7EB0">
        <w:rPr>
          <w:sz w:val="22"/>
          <w:szCs w:val="22"/>
        </w:rPr>
        <w:t>a</w:t>
      </w:r>
      <w:r w:rsidR="00F41F66" w:rsidRPr="006B7EB0">
        <w:rPr>
          <w:sz w:val="22"/>
          <w:szCs w:val="22"/>
        </w:rPr>
        <w:t>n important</w:t>
      </w:r>
      <w:r w:rsidR="00E31231" w:rsidRPr="006B7EB0">
        <w:rPr>
          <w:sz w:val="22"/>
          <w:szCs w:val="22"/>
        </w:rPr>
        <w:t xml:space="preserve"> </w:t>
      </w:r>
      <w:r w:rsidR="001F1CE2" w:rsidRPr="006B7EB0">
        <w:rPr>
          <w:sz w:val="22"/>
          <w:szCs w:val="22"/>
        </w:rPr>
        <w:t xml:space="preserve">area of work for UNFPA. The </w:t>
      </w:r>
      <w:r w:rsidR="00BA327E" w:rsidRPr="006B7EB0">
        <w:rPr>
          <w:sz w:val="22"/>
          <w:szCs w:val="22"/>
        </w:rPr>
        <w:t>support provided to</w:t>
      </w:r>
      <w:r w:rsidR="001F1CE2" w:rsidRPr="006B7EB0">
        <w:rPr>
          <w:sz w:val="22"/>
          <w:szCs w:val="22"/>
        </w:rPr>
        <w:t xml:space="preserve"> the preparation and analysis of censuses and other population-based surveys is a </w:t>
      </w:r>
      <w:r w:rsidR="00F41F66" w:rsidRPr="006B7EB0">
        <w:rPr>
          <w:sz w:val="22"/>
          <w:szCs w:val="22"/>
        </w:rPr>
        <w:t>critical</w:t>
      </w:r>
      <w:r w:rsidR="001F1CE2" w:rsidRPr="006B7EB0">
        <w:rPr>
          <w:sz w:val="22"/>
          <w:szCs w:val="22"/>
        </w:rPr>
        <w:t xml:space="preserve"> </w:t>
      </w:r>
      <w:r w:rsidR="00E31231" w:rsidRPr="006B7EB0">
        <w:rPr>
          <w:sz w:val="22"/>
          <w:szCs w:val="22"/>
        </w:rPr>
        <w:t xml:space="preserve">means </w:t>
      </w:r>
      <w:r w:rsidR="001F1CE2" w:rsidRPr="006B7EB0">
        <w:rPr>
          <w:sz w:val="22"/>
          <w:szCs w:val="22"/>
        </w:rPr>
        <w:t>of ensuring that women, adolescents, and youth are at the centre of sustainable development</w:t>
      </w:r>
      <w:r w:rsidR="00F41F66" w:rsidRPr="006B7EB0">
        <w:rPr>
          <w:sz w:val="22"/>
          <w:szCs w:val="22"/>
        </w:rPr>
        <w:t xml:space="preserve"> policies</w:t>
      </w:r>
      <w:r w:rsidR="001F1CE2" w:rsidRPr="006B7EB0">
        <w:rPr>
          <w:sz w:val="22"/>
          <w:szCs w:val="22"/>
        </w:rPr>
        <w:t xml:space="preserve">, and that programmes have the evidence needed to improve SRH services. </w:t>
      </w:r>
      <w:r w:rsidR="009C52C8" w:rsidRPr="006B7EB0">
        <w:rPr>
          <w:sz w:val="22"/>
          <w:szCs w:val="22"/>
        </w:rPr>
        <w:t>Helping national stakeholders understand and plan for</w:t>
      </w:r>
      <w:r w:rsidR="001F1CE2" w:rsidRPr="006B7EB0">
        <w:rPr>
          <w:sz w:val="22"/>
          <w:szCs w:val="22"/>
        </w:rPr>
        <w:t xml:space="preserve"> the implications of emerging </w:t>
      </w:r>
      <w:r w:rsidR="009C52C8" w:rsidRPr="006B7EB0">
        <w:rPr>
          <w:sz w:val="22"/>
          <w:szCs w:val="22"/>
        </w:rPr>
        <w:t xml:space="preserve">population </w:t>
      </w:r>
      <w:r w:rsidR="001F1CE2" w:rsidRPr="006B7EB0">
        <w:rPr>
          <w:sz w:val="22"/>
          <w:szCs w:val="22"/>
        </w:rPr>
        <w:t>issues such as migration</w:t>
      </w:r>
      <w:r w:rsidR="009C52C8" w:rsidRPr="006B7EB0">
        <w:rPr>
          <w:sz w:val="22"/>
          <w:szCs w:val="22"/>
        </w:rPr>
        <w:t>, urbanization</w:t>
      </w:r>
      <w:r w:rsidR="001F1CE2" w:rsidRPr="006B7EB0">
        <w:rPr>
          <w:sz w:val="22"/>
          <w:szCs w:val="22"/>
        </w:rPr>
        <w:t xml:space="preserve"> and ageing </w:t>
      </w:r>
      <w:r w:rsidR="00F51815">
        <w:rPr>
          <w:sz w:val="22"/>
          <w:szCs w:val="22"/>
        </w:rPr>
        <w:t>for</w:t>
      </w:r>
      <w:r w:rsidR="001F1CE2" w:rsidRPr="006B7EB0">
        <w:rPr>
          <w:sz w:val="22"/>
          <w:szCs w:val="22"/>
        </w:rPr>
        <w:t xml:space="preserve"> the SRH needs of women, adolescents and youth is a key </w:t>
      </w:r>
      <w:r w:rsidR="009C52C8" w:rsidRPr="006B7EB0">
        <w:rPr>
          <w:sz w:val="22"/>
          <w:szCs w:val="22"/>
        </w:rPr>
        <w:t>area for UNFPA.</w:t>
      </w:r>
    </w:p>
    <w:p w:rsidR="00B42633" w:rsidRPr="006B7EB0" w:rsidRDefault="00B42633" w:rsidP="00B42633">
      <w:pPr>
        <w:ind w:left="1080" w:right="720"/>
        <w:jc w:val="both"/>
        <w:rPr>
          <w:sz w:val="22"/>
          <w:szCs w:val="22"/>
        </w:rPr>
      </w:pPr>
    </w:p>
    <w:p w:rsidR="00530314" w:rsidRPr="006B7EB0" w:rsidRDefault="007B14E1" w:rsidP="00530314">
      <w:pPr>
        <w:numPr>
          <w:ilvl w:val="0"/>
          <w:numId w:val="3"/>
        </w:numPr>
        <w:ind w:left="1080" w:right="720" w:firstLine="0"/>
        <w:jc w:val="both"/>
        <w:rPr>
          <w:sz w:val="22"/>
          <w:szCs w:val="22"/>
        </w:rPr>
      </w:pPr>
      <w:r w:rsidRPr="006B7EB0">
        <w:rPr>
          <w:sz w:val="22"/>
          <w:szCs w:val="22"/>
        </w:rPr>
        <w:t xml:space="preserve">A </w:t>
      </w:r>
      <w:r w:rsidR="00B42633" w:rsidRPr="006B7EB0">
        <w:rPr>
          <w:sz w:val="22"/>
          <w:szCs w:val="22"/>
        </w:rPr>
        <w:t>complete results chain has been developed to show the outcomes and outputs necessary</w:t>
      </w:r>
      <w:r w:rsidRPr="006B7EB0">
        <w:rPr>
          <w:sz w:val="22"/>
          <w:szCs w:val="22"/>
        </w:rPr>
        <w:t xml:space="preserve"> to achieve the goal of the bull</w:t>
      </w:r>
      <w:r w:rsidR="00CB6825">
        <w:rPr>
          <w:sz w:val="22"/>
          <w:szCs w:val="22"/>
        </w:rPr>
        <w:t>’</w:t>
      </w:r>
      <w:r w:rsidRPr="006B7EB0">
        <w:rPr>
          <w:sz w:val="22"/>
          <w:szCs w:val="22"/>
        </w:rPr>
        <w:t>s</w:t>
      </w:r>
      <w:r w:rsidR="00CB6825">
        <w:rPr>
          <w:sz w:val="22"/>
          <w:szCs w:val="22"/>
        </w:rPr>
        <w:t xml:space="preserve"> </w:t>
      </w:r>
      <w:r w:rsidRPr="006B7EB0">
        <w:rPr>
          <w:sz w:val="22"/>
          <w:szCs w:val="22"/>
        </w:rPr>
        <w:t xml:space="preserve">eye. </w:t>
      </w:r>
      <w:r w:rsidR="00C86C57">
        <w:rPr>
          <w:sz w:val="22"/>
          <w:szCs w:val="22"/>
        </w:rPr>
        <w:t>UNFPA</w:t>
      </w:r>
      <w:r w:rsidRPr="006B7EB0">
        <w:rPr>
          <w:sz w:val="22"/>
          <w:szCs w:val="22"/>
        </w:rPr>
        <w:t xml:space="preserve"> will concentrate on achieving four outcomes, which will be the result of work across 15 outputs. </w:t>
      </w:r>
      <w:r w:rsidR="00B42633" w:rsidRPr="006B7EB0">
        <w:rPr>
          <w:sz w:val="22"/>
          <w:szCs w:val="22"/>
        </w:rPr>
        <w:t xml:space="preserve">The full set of impact, outcome, and output indicators is contained in the </w:t>
      </w:r>
      <w:r w:rsidRPr="006B7EB0">
        <w:rPr>
          <w:sz w:val="22"/>
          <w:szCs w:val="22"/>
        </w:rPr>
        <w:t xml:space="preserve">integrated results framework </w:t>
      </w:r>
      <w:r w:rsidR="00185A42">
        <w:rPr>
          <w:sz w:val="22"/>
          <w:szCs w:val="22"/>
        </w:rPr>
        <w:t xml:space="preserve">(IRF) </w:t>
      </w:r>
      <w:r w:rsidRPr="006B7EB0">
        <w:rPr>
          <w:sz w:val="22"/>
          <w:szCs w:val="22"/>
        </w:rPr>
        <w:t xml:space="preserve">included in </w:t>
      </w:r>
      <w:r w:rsidR="00185A42">
        <w:rPr>
          <w:sz w:val="22"/>
          <w:szCs w:val="22"/>
        </w:rPr>
        <w:t>a</w:t>
      </w:r>
      <w:r w:rsidR="00B42633" w:rsidRPr="006B7EB0">
        <w:rPr>
          <w:sz w:val="22"/>
          <w:szCs w:val="22"/>
        </w:rPr>
        <w:t>nnex</w:t>
      </w:r>
      <w:r w:rsidR="00E94411" w:rsidRPr="006B7EB0">
        <w:rPr>
          <w:sz w:val="22"/>
          <w:szCs w:val="22"/>
        </w:rPr>
        <w:t xml:space="preserve"> 1</w:t>
      </w:r>
      <w:r w:rsidR="00B42633" w:rsidRPr="006B7EB0">
        <w:rPr>
          <w:sz w:val="22"/>
          <w:szCs w:val="22"/>
        </w:rPr>
        <w:t>.</w:t>
      </w:r>
    </w:p>
    <w:p w:rsidR="00530314" w:rsidRDefault="00530314" w:rsidP="00530314">
      <w:pPr>
        <w:ind w:left="1080" w:right="720"/>
        <w:jc w:val="both"/>
      </w:pPr>
    </w:p>
    <w:p w:rsidR="00B42633" w:rsidRPr="0050576E" w:rsidRDefault="00284638" w:rsidP="00284638">
      <w:pPr>
        <w:pStyle w:val="Heading3"/>
        <w:numPr>
          <w:ilvl w:val="0"/>
          <w:numId w:val="0"/>
        </w:numPr>
        <w:ind w:left="1425" w:right="720"/>
        <w:jc w:val="both"/>
        <w:rPr>
          <w:i/>
          <w:lang w:val="en-GB"/>
        </w:rPr>
      </w:pPr>
      <w:r w:rsidRPr="00284638">
        <w:rPr>
          <w:i/>
          <w:color w:val="000000"/>
          <w:lang w:val="en-GB"/>
        </w:rPr>
        <w:t>Ou</w:t>
      </w:r>
      <w:r w:rsidR="00757C40">
        <w:rPr>
          <w:i/>
          <w:color w:val="000000"/>
          <w:lang w:val="en-GB"/>
        </w:rPr>
        <w:t xml:space="preserve">tcome 1: </w:t>
      </w:r>
      <w:r w:rsidR="00B42633" w:rsidRPr="0050576E">
        <w:rPr>
          <w:i/>
          <w:color w:val="000000"/>
          <w:lang w:val="en-GB"/>
        </w:rPr>
        <w:t xml:space="preserve">Increased availability and use of integrated sexual and reproductive health services (including family planning, maternal health and HIV) that </w:t>
      </w:r>
      <w:r w:rsidR="00204640" w:rsidRPr="0050576E">
        <w:rPr>
          <w:i/>
          <w:color w:val="000000"/>
          <w:lang w:val="en-GB"/>
        </w:rPr>
        <w:t xml:space="preserve">are gender-responsive and </w:t>
      </w:r>
      <w:r w:rsidR="00B42633" w:rsidRPr="0050576E">
        <w:rPr>
          <w:i/>
          <w:color w:val="000000"/>
          <w:lang w:val="en-GB"/>
        </w:rPr>
        <w:t>meet human rights standards for quality of care and equity in access</w:t>
      </w:r>
    </w:p>
    <w:p w:rsidR="00B42633" w:rsidRPr="009176C2" w:rsidRDefault="00B42633" w:rsidP="00B42633">
      <w:pPr>
        <w:ind w:left="1080" w:right="720"/>
        <w:jc w:val="both"/>
      </w:pPr>
    </w:p>
    <w:p w:rsidR="00B42633" w:rsidRPr="00B45BB9" w:rsidRDefault="00B42633" w:rsidP="00B42633">
      <w:pPr>
        <w:numPr>
          <w:ilvl w:val="0"/>
          <w:numId w:val="3"/>
        </w:numPr>
        <w:ind w:left="1080" w:right="720" w:firstLine="0"/>
        <w:jc w:val="both"/>
        <w:rPr>
          <w:sz w:val="22"/>
          <w:szCs w:val="22"/>
        </w:rPr>
      </w:pPr>
      <w:r w:rsidRPr="00B45BB9">
        <w:rPr>
          <w:sz w:val="22"/>
          <w:szCs w:val="22"/>
        </w:rPr>
        <w:t xml:space="preserve">The foundation of the work of UNFPA on </w:t>
      </w:r>
      <w:r w:rsidR="00204640" w:rsidRPr="00B45BB9">
        <w:rPr>
          <w:sz w:val="22"/>
          <w:szCs w:val="22"/>
        </w:rPr>
        <w:t>SRH</w:t>
      </w:r>
      <w:r w:rsidRPr="00B45BB9">
        <w:rPr>
          <w:sz w:val="22"/>
          <w:szCs w:val="22"/>
        </w:rPr>
        <w:t xml:space="preserve"> is the </w:t>
      </w:r>
      <w:r w:rsidR="00BA327E" w:rsidRPr="00B45BB9">
        <w:rPr>
          <w:sz w:val="22"/>
          <w:szCs w:val="22"/>
        </w:rPr>
        <w:t xml:space="preserve">ICPD </w:t>
      </w:r>
      <w:r w:rsidR="00B23676">
        <w:rPr>
          <w:sz w:val="22"/>
          <w:szCs w:val="22"/>
        </w:rPr>
        <w:t>Programme of Action</w:t>
      </w:r>
      <w:r w:rsidRPr="00B45BB9">
        <w:rPr>
          <w:sz w:val="22"/>
          <w:szCs w:val="22"/>
        </w:rPr>
        <w:t>, where</w:t>
      </w:r>
      <w:r w:rsidR="00B23676">
        <w:rPr>
          <w:sz w:val="22"/>
          <w:szCs w:val="22"/>
        </w:rPr>
        <w:t>in</w:t>
      </w:r>
      <w:r w:rsidRPr="00B45BB9">
        <w:rPr>
          <w:sz w:val="22"/>
          <w:szCs w:val="22"/>
        </w:rPr>
        <w:t xml:space="preserve"> </w:t>
      </w:r>
      <w:r w:rsidR="00B23676">
        <w:rPr>
          <w:sz w:val="22"/>
          <w:szCs w:val="22"/>
        </w:rPr>
        <w:t>M</w:t>
      </w:r>
      <w:r w:rsidRPr="00B45BB9">
        <w:rPr>
          <w:sz w:val="22"/>
          <w:szCs w:val="22"/>
        </w:rPr>
        <w:t xml:space="preserve">embers </w:t>
      </w:r>
      <w:r w:rsidR="00B23676">
        <w:rPr>
          <w:sz w:val="22"/>
          <w:szCs w:val="22"/>
        </w:rPr>
        <w:t>S</w:t>
      </w:r>
      <w:r w:rsidRPr="00B45BB9">
        <w:rPr>
          <w:sz w:val="22"/>
          <w:szCs w:val="22"/>
        </w:rPr>
        <w:t>tates and organizations agreed that all couples and individuals have the right to decide freely and responsibly the number, spacing and timing of their children, and to have the information and means to do so, and that decisions concerning reproduction should be made free from discrimination, coercion</w:t>
      </w:r>
      <w:r w:rsidR="0087723C" w:rsidRPr="00B45BB9">
        <w:rPr>
          <w:sz w:val="22"/>
          <w:szCs w:val="22"/>
        </w:rPr>
        <w:t>,</w:t>
      </w:r>
      <w:r w:rsidRPr="00B45BB9">
        <w:rPr>
          <w:sz w:val="22"/>
          <w:szCs w:val="22"/>
        </w:rPr>
        <w:t xml:space="preserve"> and violence.</w:t>
      </w:r>
      <w:r w:rsidR="0087723C" w:rsidRPr="00B45BB9">
        <w:rPr>
          <w:sz w:val="22"/>
          <w:szCs w:val="22"/>
        </w:rPr>
        <w:t xml:space="preserve"> </w:t>
      </w:r>
      <w:r w:rsidRPr="00B45BB9">
        <w:rPr>
          <w:sz w:val="22"/>
          <w:szCs w:val="22"/>
        </w:rPr>
        <w:t>Outcome 1 operationalizes this through five outputs.</w:t>
      </w:r>
    </w:p>
    <w:p w:rsidR="00B42633" w:rsidRPr="00B45BB9" w:rsidRDefault="00B42633" w:rsidP="00B42633">
      <w:pPr>
        <w:ind w:left="1080" w:right="720"/>
        <w:jc w:val="both"/>
        <w:rPr>
          <w:sz w:val="22"/>
          <w:szCs w:val="22"/>
        </w:rPr>
      </w:pPr>
    </w:p>
    <w:p w:rsidR="00B42633" w:rsidRPr="00B45BB9" w:rsidRDefault="00B42633" w:rsidP="00B42633">
      <w:pPr>
        <w:numPr>
          <w:ilvl w:val="0"/>
          <w:numId w:val="3"/>
        </w:numPr>
        <w:ind w:left="1080" w:right="720" w:firstLine="0"/>
        <w:jc w:val="both"/>
        <w:rPr>
          <w:sz w:val="22"/>
          <w:szCs w:val="22"/>
        </w:rPr>
      </w:pPr>
      <w:r w:rsidRPr="00B45BB9">
        <w:rPr>
          <w:sz w:val="22"/>
          <w:szCs w:val="22"/>
        </w:rPr>
        <w:t xml:space="preserve">The first </w:t>
      </w:r>
      <w:r w:rsidR="007439FC">
        <w:rPr>
          <w:sz w:val="22"/>
          <w:szCs w:val="22"/>
        </w:rPr>
        <w:t xml:space="preserve">output </w:t>
      </w:r>
      <w:r w:rsidRPr="00B45BB9">
        <w:rPr>
          <w:sz w:val="22"/>
          <w:szCs w:val="22"/>
        </w:rPr>
        <w:t xml:space="preserve">focuses on two key elements that cut across the remaining outputs: the integration of SRH services and </w:t>
      </w:r>
      <w:r w:rsidR="00204640" w:rsidRPr="00B45BB9">
        <w:rPr>
          <w:sz w:val="22"/>
          <w:szCs w:val="22"/>
        </w:rPr>
        <w:t xml:space="preserve">emphasis on ensuring that services are gender-responsive and meet </w:t>
      </w:r>
      <w:r w:rsidRPr="00B45BB9">
        <w:rPr>
          <w:sz w:val="22"/>
          <w:szCs w:val="22"/>
        </w:rPr>
        <w:t xml:space="preserve">human rights standards. Both </w:t>
      </w:r>
      <w:r w:rsidR="00793455">
        <w:rPr>
          <w:sz w:val="22"/>
          <w:szCs w:val="22"/>
        </w:rPr>
        <w:t xml:space="preserve">elements </w:t>
      </w:r>
      <w:r w:rsidRPr="00B45BB9">
        <w:rPr>
          <w:sz w:val="22"/>
          <w:szCs w:val="22"/>
        </w:rPr>
        <w:t>reflect key challenges facing health systems in many countries around the world: too often SRH services are not fully integrated, such that women with HIV are not offered contraceptive choices, or women attending antenatal services are not given the option of an HIV test. Similarly, too often women – particularly the most vulnerable and marginalized – are confronted with coercive or discriminatory practices, particularly in the context of family planning and HIV services. Responses grounded in a human</w:t>
      </w:r>
      <w:r w:rsidR="00793455">
        <w:rPr>
          <w:sz w:val="22"/>
          <w:szCs w:val="22"/>
        </w:rPr>
        <w:t xml:space="preserve"> </w:t>
      </w:r>
      <w:r w:rsidRPr="00B45BB9">
        <w:rPr>
          <w:sz w:val="22"/>
          <w:szCs w:val="22"/>
        </w:rPr>
        <w:t>rights</w:t>
      </w:r>
      <w:r w:rsidR="00793455">
        <w:rPr>
          <w:sz w:val="22"/>
          <w:szCs w:val="22"/>
        </w:rPr>
        <w:t>-</w:t>
      </w:r>
      <w:r w:rsidRPr="00B45BB9">
        <w:rPr>
          <w:sz w:val="22"/>
          <w:szCs w:val="22"/>
        </w:rPr>
        <w:t>based approach – particularly one</w:t>
      </w:r>
      <w:r w:rsidR="00BD51C0">
        <w:rPr>
          <w:sz w:val="22"/>
          <w:szCs w:val="22"/>
        </w:rPr>
        <w:t>s</w:t>
      </w:r>
      <w:r w:rsidRPr="00B45BB9">
        <w:rPr>
          <w:sz w:val="22"/>
          <w:szCs w:val="22"/>
        </w:rPr>
        <w:t xml:space="preserve"> that </w:t>
      </w:r>
      <w:r w:rsidR="00BD51C0">
        <w:rPr>
          <w:sz w:val="22"/>
          <w:szCs w:val="22"/>
        </w:rPr>
        <w:t>are</w:t>
      </w:r>
      <w:r w:rsidRPr="00B45BB9">
        <w:rPr>
          <w:sz w:val="22"/>
          <w:szCs w:val="22"/>
        </w:rPr>
        <w:t xml:space="preserve"> gender-</w:t>
      </w:r>
      <w:r w:rsidR="00204640" w:rsidRPr="00B45BB9">
        <w:rPr>
          <w:sz w:val="22"/>
          <w:szCs w:val="22"/>
        </w:rPr>
        <w:t>respons</w:t>
      </w:r>
      <w:r w:rsidRPr="00B45BB9">
        <w:rPr>
          <w:sz w:val="22"/>
          <w:szCs w:val="22"/>
        </w:rPr>
        <w:t>ive – are essential to addressing these</w:t>
      </w:r>
      <w:r w:rsidR="002938F8">
        <w:rPr>
          <w:sz w:val="22"/>
          <w:szCs w:val="22"/>
        </w:rPr>
        <w:t xml:space="preserve"> practices</w:t>
      </w:r>
      <w:r w:rsidRPr="00B45BB9">
        <w:rPr>
          <w:sz w:val="22"/>
          <w:szCs w:val="22"/>
        </w:rPr>
        <w:t>.</w:t>
      </w:r>
    </w:p>
    <w:p w:rsidR="00B42633" w:rsidRPr="00B45BB9" w:rsidRDefault="00B42633" w:rsidP="00B42633">
      <w:pPr>
        <w:ind w:left="1080" w:right="720"/>
        <w:jc w:val="both"/>
        <w:rPr>
          <w:sz w:val="22"/>
          <w:szCs w:val="22"/>
        </w:rPr>
      </w:pPr>
    </w:p>
    <w:p w:rsidR="00B42633" w:rsidRPr="00B45BB9" w:rsidRDefault="00B42633" w:rsidP="00B42633">
      <w:pPr>
        <w:numPr>
          <w:ilvl w:val="0"/>
          <w:numId w:val="3"/>
        </w:numPr>
        <w:ind w:left="1080" w:right="720" w:firstLine="0"/>
        <w:jc w:val="both"/>
        <w:rPr>
          <w:sz w:val="22"/>
          <w:szCs w:val="22"/>
        </w:rPr>
      </w:pPr>
      <w:r w:rsidRPr="00B45BB9">
        <w:rPr>
          <w:sz w:val="22"/>
          <w:szCs w:val="22"/>
        </w:rPr>
        <w:t xml:space="preserve">At the country level, UNFPA addresses these challenges primarily through advocacy, policy dialogue/advice, and capacity development, such as by supporting national governments to develop guidelines, protocols, standards, and quality of care </w:t>
      </w:r>
      <w:r w:rsidRPr="00B45BB9">
        <w:rPr>
          <w:sz w:val="22"/>
          <w:szCs w:val="22"/>
        </w:rPr>
        <w:lastRenderedPageBreak/>
        <w:t>mechanisms. All of this work is in the broader context of strengthening national health systems</w:t>
      </w:r>
      <w:r w:rsidR="00C85690" w:rsidRPr="00B45BB9">
        <w:rPr>
          <w:sz w:val="22"/>
          <w:szCs w:val="22"/>
        </w:rPr>
        <w:t xml:space="preserve"> with a view to achieving universal health coverage</w:t>
      </w:r>
      <w:r w:rsidRPr="00B45BB9">
        <w:rPr>
          <w:sz w:val="22"/>
          <w:szCs w:val="22"/>
        </w:rPr>
        <w:t xml:space="preserve">, and is </w:t>
      </w:r>
      <w:r w:rsidR="00630E00">
        <w:rPr>
          <w:sz w:val="22"/>
          <w:szCs w:val="22"/>
        </w:rPr>
        <w:t>undertaken</w:t>
      </w:r>
      <w:r w:rsidRPr="00B45BB9">
        <w:rPr>
          <w:sz w:val="22"/>
          <w:szCs w:val="22"/>
        </w:rPr>
        <w:t xml:space="preserve"> jointly with a range of national and international partners. </w:t>
      </w:r>
      <w:r w:rsidR="00630E00">
        <w:rPr>
          <w:sz w:val="22"/>
          <w:szCs w:val="22"/>
        </w:rPr>
        <w:t xml:space="preserve">UNFPA </w:t>
      </w:r>
      <w:r w:rsidRPr="00B45BB9">
        <w:rPr>
          <w:sz w:val="22"/>
          <w:szCs w:val="22"/>
        </w:rPr>
        <w:t>will increase its focus on ensuring that the particular SRH needs of adolescents and youth are addressed.</w:t>
      </w:r>
    </w:p>
    <w:p w:rsidR="00B42633" w:rsidRPr="00B45BB9" w:rsidRDefault="00B42633" w:rsidP="00B42633">
      <w:pPr>
        <w:ind w:left="1080" w:right="720"/>
        <w:jc w:val="both"/>
        <w:rPr>
          <w:sz w:val="22"/>
          <w:szCs w:val="22"/>
        </w:rPr>
      </w:pPr>
      <w:r w:rsidRPr="00B45BB9">
        <w:rPr>
          <w:sz w:val="22"/>
          <w:szCs w:val="22"/>
        </w:rPr>
        <w:t xml:space="preserve"> </w:t>
      </w:r>
    </w:p>
    <w:p w:rsidR="00B42633" w:rsidRPr="00B45BB9" w:rsidRDefault="00B42633" w:rsidP="00B42633">
      <w:pPr>
        <w:numPr>
          <w:ilvl w:val="0"/>
          <w:numId w:val="3"/>
        </w:numPr>
        <w:ind w:left="1080" w:right="720" w:firstLine="0"/>
        <w:jc w:val="both"/>
        <w:rPr>
          <w:sz w:val="22"/>
          <w:szCs w:val="22"/>
        </w:rPr>
      </w:pPr>
      <w:r w:rsidRPr="00B45BB9">
        <w:rPr>
          <w:sz w:val="22"/>
          <w:szCs w:val="22"/>
        </w:rPr>
        <w:t>The next three outputs represent the three major pillars of the work on SRH: family plannin</w:t>
      </w:r>
      <w:r w:rsidR="00562630" w:rsidRPr="00B45BB9">
        <w:rPr>
          <w:sz w:val="22"/>
          <w:szCs w:val="22"/>
        </w:rPr>
        <w:t>g, maternal health, and HIV</w:t>
      </w:r>
      <w:r w:rsidRPr="00B45BB9">
        <w:rPr>
          <w:sz w:val="22"/>
          <w:szCs w:val="22"/>
        </w:rPr>
        <w:t xml:space="preserve">. </w:t>
      </w:r>
      <w:r w:rsidR="00C326C1">
        <w:rPr>
          <w:sz w:val="22"/>
          <w:szCs w:val="22"/>
        </w:rPr>
        <w:t xml:space="preserve">In </w:t>
      </w:r>
      <w:r w:rsidR="009342FC">
        <w:rPr>
          <w:sz w:val="22"/>
          <w:szCs w:val="22"/>
        </w:rPr>
        <w:t xml:space="preserve">each of </w:t>
      </w:r>
      <w:r w:rsidRPr="00B45BB9">
        <w:rPr>
          <w:sz w:val="22"/>
          <w:szCs w:val="22"/>
        </w:rPr>
        <w:t>the three</w:t>
      </w:r>
      <w:r w:rsidR="009342FC">
        <w:rPr>
          <w:sz w:val="22"/>
          <w:szCs w:val="22"/>
        </w:rPr>
        <w:t xml:space="preserve"> outputs</w:t>
      </w:r>
      <w:r w:rsidRPr="00B45BB9">
        <w:rPr>
          <w:sz w:val="22"/>
          <w:szCs w:val="22"/>
        </w:rPr>
        <w:t xml:space="preserve">, UNFPA will be active across the full range of interventions needed to ensure quality </w:t>
      </w:r>
      <w:r w:rsidR="00860F1F">
        <w:rPr>
          <w:sz w:val="22"/>
          <w:szCs w:val="22"/>
        </w:rPr>
        <w:t xml:space="preserve">of </w:t>
      </w:r>
      <w:r w:rsidRPr="00B45BB9">
        <w:rPr>
          <w:sz w:val="22"/>
          <w:szCs w:val="22"/>
        </w:rPr>
        <w:t>care: increasing supply of services, generating demand, and improving the enabling environment. The relative balance between these three areas will vary depending on local circumstances, as will the programme strategies. In many countries, the emphasis will be on upstream advocacy and policy dialogue to shift national laws and policies, such as efforts to ensure that countries use the results of an emergency obs</w:t>
      </w:r>
      <w:r w:rsidR="00821512" w:rsidRPr="00B45BB9">
        <w:rPr>
          <w:sz w:val="22"/>
          <w:szCs w:val="22"/>
        </w:rPr>
        <w:t xml:space="preserve">tetric and </w:t>
      </w:r>
      <w:proofErr w:type="spellStart"/>
      <w:r w:rsidR="00821512" w:rsidRPr="00B45BB9">
        <w:rPr>
          <w:sz w:val="22"/>
          <w:szCs w:val="22"/>
        </w:rPr>
        <w:t>newborn</w:t>
      </w:r>
      <w:proofErr w:type="spellEnd"/>
      <w:r w:rsidR="00821512" w:rsidRPr="00B45BB9">
        <w:rPr>
          <w:sz w:val="22"/>
          <w:szCs w:val="22"/>
        </w:rPr>
        <w:t xml:space="preserve"> care </w:t>
      </w:r>
      <w:r w:rsidRPr="00B45BB9">
        <w:rPr>
          <w:sz w:val="22"/>
          <w:szCs w:val="22"/>
        </w:rPr>
        <w:t xml:space="preserve">needs assessment to develop a </w:t>
      </w:r>
      <w:proofErr w:type="spellStart"/>
      <w:r w:rsidRPr="00B45BB9">
        <w:rPr>
          <w:sz w:val="22"/>
          <w:szCs w:val="22"/>
        </w:rPr>
        <w:t>costed</w:t>
      </w:r>
      <w:proofErr w:type="spellEnd"/>
      <w:r w:rsidRPr="00B45BB9">
        <w:rPr>
          <w:sz w:val="22"/>
          <w:szCs w:val="22"/>
        </w:rPr>
        <w:t xml:space="preserve"> national action plan to scale</w:t>
      </w:r>
      <w:r w:rsidR="00860F1F">
        <w:rPr>
          <w:sz w:val="22"/>
          <w:szCs w:val="22"/>
        </w:rPr>
        <w:t xml:space="preserve"> </w:t>
      </w:r>
      <w:r w:rsidRPr="00B45BB9">
        <w:rPr>
          <w:sz w:val="22"/>
          <w:szCs w:val="22"/>
        </w:rPr>
        <w:t xml:space="preserve">up maternal and </w:t>
      </w:r>
      <w:proofErr w:type="spellStart"/>
      <w:r w:rsidRPr="00B45BB9">
        <w:rPr>
          <w:sz w:val="22"/>
          <w:szCs w:val="22"/>
        </w:rPr>
        <w:t>newborn</w:t>
      </w:r>
      <w:proofErr w:type="spellEnd"/>
      <w:r w:rsidRPr="00B45BB9">
        <w:rPr>
          <w:sz w:val="22"/>
          <w:szCs w:val="22"/>
        </w:rPr>
        <w:t xml:space="preserve"> health services. Less frequently, UNFPA will be directly involved in service delivery, such as the procurement of commodities, which the organization will continue to do, although this will be paired with capacity development so that countries can assume direct responsibility for</w:t>
      </w:r>
      <w:r w:rsidR="00E31231" w:rsidRPr="00B45BB9">
        <w:rPr>
          <w:sz w:val="22"/>
          <w:szCs w:val="22"/>
        </w:rPr>
        <w:t xml:space="preserve"> it</w:t>
      </w:r>
      <w:r w:rsidRPr="00B45BB9">
        <w:rPr>
          <w:sz w:val="22"/>
          <w:szCs w:val="22"/>
        </w:rPr>
        <w:t>.</w:t>
      </w:r>
    </w:p>
    <w:p w:rsidR="00B42633" w:rsidRPr="00B45BB9" w:rsidRDefault="00B42633" w:rsidP="00B42633">
      <w:pPr>
        <w:ind w:left="1080" w:right="720"/>
        <w:jc w:val="both"/>
        <w:rPr>
          <w:sz w:val="22"/>
          <w:szCs w:val="22"/>
        </w:rPr>
      </w:pPr>
    </w:p>
    <w:p w:rsidR="00B42633" w:rsidRPr="00B45BB9" w:rsidRDefault="00B42633" w:rsidP="00B42633">
      <w:pPr>
        <w:numPr>
          <w:ilvl w:val="0"/>
          <w:numId w:val="3"/>
        </w:numPr>
        <w:ind w:left="1080" w:right="720" w:firstLine="0"/>
        <w:jc w:val="both"/>
        <w:rPr>
          <w:sz w:val="22"/>
          <w:szCs w:val="22"/>
        </w:rPr>
      </w:pPr>
      <w:r w:rsidRPr="00B45BB9">
        <w:rPr>
          <w:sz w:val="22"/>
          <w:szCs w:val="22"/>
        </w:rPr>
        <w:t xml:space="preserve">The final output focuses on a particularly challenging situation: the delivery of SRH services in humanitarian settings. A key focus will be on the preparedness of countries to deliver SRH services in crises, including by building capacity to provide the </w:t>
      </w:r>
      <w:r w:rsidR="00EB7D8B">
        <w:rPr>
          <w:sz w:val="22"/>
          <w:szCs w:val="22"/>
        </w:rPr>
        <w:t>M</w:t>
      </w:r>
      <w:r w:rsidRPr="00B45BB9">
        <w:rPr>
          <w:sz w:val="22"/>
          <w:szCs w:val="22"/>
        </w:rPr>
        <w:t xml:space="preserve">inimum </w:t>
      </w:r>
      <w:r w:rsidR="00EB7D8B">
        <w:rPr>
          <w:sz w:val="22"/>
          <w:szCs w:val="22"/>
        </w:rPr>
        <w:t>I</w:t>
      </w:r>
      <w:r w:rsidRPr="00B45BB9">
        <w:rPr>
          <w:sz w:val="22"/>
          <w:szCs w:val="22"/>
        </w:rPr>
        <w:t xml:space="preserve">nitial </w:t>
      </w:r>
      <w:r w:rsidR="00EB7D8B">
        <w:rPr>
          <w:sz w:val="22"/>
          <w:szCs w:val="22"/>
        </w:rPr>
        <w:t>S</w:t>
      </w:r>
      <w:r w:rsidRPr="00B45BB9">
        <w:rPr>
          <w:sz w:val="22"/>
          <w:szCs w:val="22"/>
        </w:rPr>
        <w:t xml:space="preserve">ervice </w:t>
      </w:r>
      <w:r w:rsidR="00EB7D8B">
        <w:rPr>
          <w:sz w:val="22"/>
          <w:szCs w:val="22"/>
        </w:rPr>
        <w:t>P</w:t>
      </w:r>
      <w:r w:rsidRPr="00B45BB9">
        <w:rPr>
          <w:sz w:val="22"/>
          <w:szCs w:val="22"/>
        </w:rPr>
        <w:t xml:space="preserve">ackage for reproductive health and by assisting countries to develop and regularly </w:t>
      </w:r>
      <w:r w:rsidR="00C72E17">
        <w:rPr>
          <w:sz w:val="22"/>
          <w:szCs w:val="22"/>
        </w:rPr>
        <w:t xml:space="preserve">update </w:t>
      </w:r>
      <w:r w:rsidRPr="00B45BB9">
        <w:rPr>
          <w:sz w:val="22"/>
          <w:szCs w:val="22"/>
        </w:rPr>
        <w:t>contingency plans that address the specific needs in crises of women, adolescents, and youth, including the survivors of sexual violence.</w:t>
      </w:r>
    </w:p>
    <w:p w:rsidR="00B42633" w:rsidRPr="009176C2" w:rsidRDefault="00B42633" w:rsidP="00B42633">
      <w:pPr>
        <w:ind w:left="1080" w:right="720"/>
        <w:jc w:val="both"/>
      </w:pPr>
    </w:p>
    <w:p w:rsidR="00B42633" w:rsidRPr="009176C2" w:rsidRDefault="00284638" w:rsidP="00284638">
      <w:pPr>
        <w:pStyle w:val="Heading3"/>
        <w:numPr>
          <w:ilvl w:val="0"/>
          <w:numId w:val="0"/>
        </w:numPr>
        <w:ind w:left="1440" w:right="720" w:hanging="15"/>
        <w:jc w:val="both"/>
        <w:rPr>
          <w:lang w:val="en-GB"/>
        </w:rPr>
      </w:pPr>
      <w:r>
        <w:rPr>
          <w:i/>
          <w:color w:val="000000"/>
          <w:lang w:val="en-GB"/>
        </w:rPr>
        <w:t xml:space="preserve">Outcome 2: </w:t>
      </w:r>
      <w:r w:rsidR="00B42633" w:rsidRPr="00284638">
        <w:rPr>
          <w:i/>
          <w:color w:val="000000"/>
          <w:lang w:val="en-GB"/>
        </w:rPr>
        <w:t>Increased priority on adolescents, especially on very young adolescent girls, in national development policies and programmes, particularly increased availability of comprehensive sexuality education and sexual and reproductive health</w:t>
      </w:r>
      <w:r w:rsidR="001131A7" w:rsidRPr="00284638">
        <w:rPr>
          <w:i/>
          <w:color w:val="000000"/>
          <w:lang w:val="en-GB"/>
        </w:rPr>
        <w:t xml:space="preserve"> services</w:t>
      </w:r>
    </w:p>
    <w:p w:rsidR="00B42633" w:rsidRPr="009176C2" w:rsidRDefault="00B42633" w:rsidP="00B42633">
      <w:pPr>
        <w:ind w:left="1080" w:right="720"/>
        <w:jc w:val="both"/>
      </w:pPr>
    </w:p>
    <w:p w:rsidR="00B42633" w:rsidRPr="006C1B93" w:rsidRDefault="00B42633" w:rsidP="00B42633">
      <w:pPr>
        <w:numPr>
          <w:ilvl w:val="0"/>
          <w:numId w:val="3"/>
        </w:numPr>
        <w:ind w:left="1080" w:right="720" w:firstLine="0"/>
        <w:jc w:val="both"/>
        <w:rPr>
          <w:sz w:val="22"/>
          <w:szCs w:val="22"/>
        </w:rPr>
      </w:pPr>
      <w:r w:rsidRPr="006C1B93">
        <w:rPr>
          <w:sz w:val="22"/>
          <w:szCs w:val="22"/>
        </w:rPr>
        <w:t>A safe, healthy and successful transition from adolescence to adulthood is the right of every child. Yet too often, the second decade of life is fraught with abuses and challenges that impede adolescents’ rights to be educated, healthy, skilled, and empowered as full and active citizens.</w:t>
      </w:r>
      <w:r w:rsidR="000806CC" w:rsidRPr="006C1B93">
        <w:rPr>
          <w:sz w:val="22"/>
          <w:szCs w:val="22"/>
        </w:rPr>
        <w:t xml:space="preserve"> </w:t>
      </w:r>
      <w:r w:rsidRPr="006C1B93">
        <w:rPr>
          <w:sz w:val="22"/>
          <w:szCs w:val="22"/>
        </w:rPr>
        <w:t>Sexual and reproductive health is a cornerstone of this transition, shaping the trajectory of young people’s lives for years to come. Outcome 2 addresses these needs of adolescents, particularly very young girls, through three outputs.</w:t>
      </w:r>
    </w:p>
    <w:p w:rsidR="00B42633" w:rsidRPr="006C1B93" w:rsidRDefault="00B42633" w:rsidP="00B42633">
      <w:pPr>
        <w:ind w:left="1080" w:right="720"/>
        <w:jc w:val="both"/>
        <w:rPr>
          <w:sz w:val="22"/>
          <w:szCs w:val="22"/>
        </w:rPr>
      </w:pPr>
    </w:p>
    <w:p w:rsidR="00B42633" w:rsidRPr="006C1B93" w:rsidRDefault="00B42633" w:rsidP="00B42633">
      <w:pPr>
        <w:numPr>
          <w:ilvl w:val="0"/>
          <w:numId w:val="3"/>
        </w:numPr>
        <w:ind w:left="1080" w:right="720" w:firstLine="0"/>
        <w:jc w:val="both"/>
        <w:rPr>
          <w:sz w:val="22"/>
          <w:szCs w:val="22"/>
        </w:rPr>
      </w:pPr>
      <w:r w:rsidRPr="006C1B93">
        <w:rPr>
          <w:sz w:val="22"/>
          <w:szCs w:val="22"/>
        </w:rPr>
        <w:t xml:space="preserve">The first </w:t>
      </w:r>
      <w:r w:rsidR="008830ED">
        <w:rPr>
          <w:sz w:val="22"/>
          <w:szCs w:val="22"/>
        </w:rPr>
        <w:t xml:space="preserve">output </w:t>
      </w:r>
      <w:r w:rsidRPr="006C1B93">
        <w:rPr>
          <w:sz w:val="22"/>
          <w:szCs w:val="22"/>
        </w:rPr>
        <w:t xml:space="preserve">covers the work of UNFPA in convening partners on adolescent and youth issues and in strengthening the capacity of institutions to conduct data analysis related to adolescents and youth so that their specific </w:t>
      </w:r>
      <w:r w:rsidR="00C14F5F" w:rsidRPr="006C1B93">
        <w:rPr>
          <w:sz w:val="22"/>
          <w:szCs w:val="22"/>
        </w:rPr>
        <w:t xml:space="preserve">SRH </w:t>
      </w:r>
      <w:r w:rsidRPr="006C1B93">
        <w:rPr>
          <w:sz w:val="22"/>
          <w:szCs w:val="22"/>
        </w:rPr>
        <w:t>needs can be incorporated into national laws, policies, and programmes.</w:t>
      </w:r>
    </w:p>
    <w:p w:rsidR="00B42633" w:rsidRPr="006C1B93" w:rsidRDefault="00B42633" w:rsidP="00B42633">
      <w:pPr>
        <w:ind w:left="1080" w:right="720"/>
        <w:jc w:val="both"/>
        <w:rPr>
          <w:sz w:val="22"/>
          <w:szCs w:val="22"/>
        </w:rPr>
      </w:pPr>
    </w:p>
    <w:p w:rsidR="00B42633" w:rsidRPr="006C1B93" w:rsidRDefault="00B42633" w:rsidP="00B42633">
      <w:pPr>
        <w:numPr>
          <w:ilvl w:val="0"/>
          <w:numId w:val="3"/>
        </w:numPr>
        <w:ind w:left="1080" w:right="720" w:firstLine="0"/>
        <w:jc w:val="both"/>
        <w:rPr>
          <w:sz w:val="22"/>
          <w:szCs w:val="22"/>
        </w:rPr>
      </w:pPr>
      <w:r w:rsidRPr="006C1B93">
        <w:rPr>
          <w:sz w:val="22"/>
          <w:szCs w:val="22"/>
        </w:rPr>
        <w:t>The second output focuses on</w:t>
      </w:r>
      <w:r w:rsidR="00BF4611" w:rsidRPr="006C1B93">
        <w:rPr>
          <w:sz w:val="22"/>
          <w:szCs w:val="22"/>
        </w:rPr>
        <w:t xml:space="preserve"> comprehensive sexuality education</w:t>
      </w:r>
      <w:r w:rsidRPr="006C1B93">
        <w:rPr>
          <w:sz w:val="22"/>
          <w:szCs w:val="22"/>
        </w:rPr>
        <w:t xml:space="preserve">. UNFPA works on ensuring that curricula meet international standards and on training educators who </w:t>
      </w:r>
      <w:r w:rsidRPr="006C1B93">
        <w:rPr>
          <w:sz w:val="22"/>
          <w:szCs w:val="22"/>
        </w:rPr>
        <w:lastRenderedPageBreak/>
        <w:t xml:space="preserve">deliver </w:t>
      </w:r>
      <w:r w:rsidR="00821512" w:rsidRPr="006C1B93">
        <w:rPr>
          <w:sz w:val="22"/>
          <w:szCs w:val="22"/>
        </w:rPr>
        <w:t xml:space="preserve">comprehensive sexuality education </w:t>
      </w:r>
      <w:r w:rsidRPr="006C1B93">
        <w:rPr>
          <w:sz w:val="22"/>
          <w:szCs w:val="22"/>
        </w:rPr>
        <w:t>that promotes respect for gender equality and the rights of adolescents and youth to have control over and decide freely and responsibly on matters related to their sexuality. These are areas on which UNFPA collaborates closely with partners such as UNESCO and UNICEF.</w:t>
      </w:r>
    </w:p>
    <w:p w:rsidR="00B42633" w:rsidRDefault="00B42633" w:rsidP="00B42633">
      <w:pPr>
        <w:ind w:left="1080" w:right="720"/>
        <w:jc w:val="both"/>
      </w:pPr>
    </w:p>
    <w:p w:rsidR="00B42633" w:rsidRPr="000F3286" w:rsidRDefault="00B42633" w:rsidP="00B42633">
      <w:pPr>
        <w:numPr>
          <w:ilvl w:val="0"/>
          <w:numId w:val="3"/>
        </w:numPr>
        <w:ind w:left="1080" w:right="720" w:firstLine="0"/>
        <w:jc w:val="both"/>
        <w:rPr>
          <w:sz w:val="22"/>
          <w:szCs w:val="22"/>
        </w:rPr>
      </w:pPr>
      <w:r w:rsidRPr="000F3286">
        <w:rPr>
          <w:sz w:val="22"/>
          <w:szCs w:val="22"/>
        </w:rPr>
        <w:t xml:space="preserve">The final output addresses the innovative </w:t>
      </w:r>
      <w:r w:rsidR="00243346">
        <w:rPr>
          <w:sz w:val="22"/>
          <w:szCs w:val="22"/>
        </w:rPr>
        <w:t>a</w:t>
      </w:r>
      <w:r w:rsidRPr="000F3286">
        <w:rPr>
          <w:sz w:val="22"/>
          <w:szCs w:val="22"/>
        </w:rPr>
        <w:t xml:space="preserve">dolescent </w:t>
      </w:r>
      <w:r w:rsidR="00243346">
        <w:rPr>
          <w:sz w:val="22"/>
          <w:szCs w:val="22"/>
        </w:rPr>
        <w:t>g</w:t>
      </w:r>
      <w:r w:rsidRPr="000F3286">
        <w:rPr>
          <w:sz w:val="22"/>
          <w:szCs w:val="22"/>
        </w:rPr>
        <w:t>irls initiative that UNFPA is launching on child marriage to reach at-risk girls in 12 countries with programming that attempts to work holistically to improve the health, social and economic status of these girls.</w:t>
      </w:r>
    </w:p>
    <w:p w:rsidR="00B42633" w:rsidRPr="000F3286" w:rsidRDefault="00B42633" w:rsidP="00B42633">
      <w:pPr>
        <w:ind w:left="1080" w:right="720"/>
        <w:jc w:val="both"/>
        <w:rPr>
          <w:sz w:val="22"/>
          <w:szCs w:val="22"/>
        </w:rPr>
      </w:pPr>
    </w:p>
    <w:p w:rsidR="00B42633" w:rsidRPr="000F3286" w:rsidRDefault="00B42633" w:rsidP="00B42633">
      <w:pPr>
        <w:numPr>
          <w:ilvl w:val="0"/>
          <w:numId w:val="3"/>
        </w:numPr>
        <w:ind w:left="1080" w:right="720" w:firstLine="0"/>
        <w:jc w:val="both"/>
        <w:rPr>
          <w:sz w:val="22"/>
          <w:szCs w:val="22"/>
        </w:rPr>
      </w:pPr>
      <w:r w:rsidRPr="000F3286">
        <w:rPr>
          <w:sz w:val="22"/>
          <w:szCs w:val="22"/>
        </w:rPr>
        <w:t>These outputs closely complement the outputs under outcome 1, which address the provision of SRH services to all populations, including adolescents.</w:t>
      </w:r>
    </w:p>
    <w:p w:rsidR="00B42633" w:rsidRPr="009176C2" w:rsidRDefault="00B42633" w:rsidP="00B42633">
      <w:pPr>
        <w:ind w:left="1080" w:right="720"/>
        <w:jc w:val="both"/>
      </w:pPr>
    </w:p>
    <w:p w:rsidR="00B42633" w:rsidRPr="00284638" w:rsidRDefault="00284638" w:rsidP="00284638">
      <w:pPr>
        <w:pStyle w:val="Heading3"/>
        <w:numPr>
          <w:ilvl w:val="0"/>
          <w:numId w:val="0"/>
        </w:numPr>
        <w:ind w:left="1440" w:right="720" w:hanging="15"/>
        <w:jc w:val="both"/>
        <w:rPr>
          <w:i/>
          <w:lang w:val="en-GB"/>
        </w:rPr>
      </w:pPr>
      <w:r w:rsidRPr="00284638">
        <w:rPr>
          <w:i/>
          <w:color w:val="000000"/>
          <w:lang w:val="en-GB"/>
        </w:rPr>
        <w:t xml:space="preserve">Outcome 3: </w:t>
      </w:r>
      <w:r w:rsidR="00B42633" w:rsidRPr="00284638">
        <w:rPr>
          <w:i/>
          <w:color w:val="000000"/>
          <w:lang w:val="en-GB"/>
        </w:rPr>
        <w:t>Advanced gender equality, women’s and girls’ empowerment, and reproductive rights, including for the most vulnerable and marginalized women, adolescents and youth</w:t>
      </w:r>
    </w:p>
    <w:p w:rsidR="00B42633" w:rsidRPr="009176C2" w:rsidRDefault="00B42633" w:rsidP="00B42633">
      <w:pPr>
        <w:ind w:left="1080" w:right="720"/>
        <w:jc w:val="both"/>
      </w:pPr>
    </w:p>
    <w:p w:rsidR="00B42633" w:rsidRPr="00D0684C" w:rsidRDefault="00B42633" w:rsidP="00B42633">
      <w:pPr>
        <w:numPr>
          <w:ilvl w:val="0"/>
          <w:numId w:val="3"/>
        </w:numPr>
        <w:ind w:left="1080" w:right="720" w:firstLine="0"/>
        <w:jc w:val="both"/>
        <w:rPr>
          <w:sz w:val="22"/>
          <w:szCs w:val="22"/>
        </w:rPr>
      </w:pPr>
      <w:r w:rsidRPr="00D0684C">
        <w:rPr>
          <w:sz w:val="22"/>
          <w:szCs w:val="22"/>
        </w:rPr>
        <w:t>Reproductive rights are comprised of a constellation of civil, political, economic, social and cultural rights protecting the freedom of individuals and couples to make autonomous, informed decisions about sexuality and reproduction and to enjoy their sexual and reproductive health, free from discrimination, coercion and violence. A multi-pronged approach, including the engagement of local communities, national governments, and international organizations is necessary to address the barriers that impede progress towards gender equality and women’s empowerment. Collaboration with UN-Women is particularly critical in this area.</w:t>
      </w:r>
    </w:p>
    <w:p w:rsidR="00B42633" w:rsidRPr="009176C2" w:rsidRDefault="00B42633" w:rsidP="00B42633">
      <w:pPr>
        <w:ind w:left="1080" w:right="720"/>
        <w:jc w:val="both"/>
      </w:pPr>
    </w:p>
    <w:p w:rsidR="00B42633" w:rsidRPr="00EC0531" w:rsidRDefault="00C01097" w:rsidP="00B42633">
      <w:pPr>
        <w:numPr>
          <w:ilvl w:val="0"/>
          <w:numId w:val="3"/>
        </w:numPr>
        <w:ind w:left="1080" w:right="720" w:firstLine="0"/>
        <w:jc w:val="both"/>
        <w:rPr>
          <w:sz w:val="22"/>
          <w:szCs w:val="22"/>
        </w:rPr>
      </w:pPr>
      <w:r>
        <w:rPr>
          <w:sz w:val="22"/>
          <w:szCs w:val="22"/>
        </w:rPr>
        <w:t>A</w:t>
      </w:r>
      <w:r w:rsidRPr="00EC0531">
        <w:rPr>
          <w:sz w:val="22"/>
          <w:szCs w:val="22"/>
        </w:rPr>
        <w:t>s reflected in the outputs</w:t>
      </w:r>
      <w:r>
        <w:rPr>
          <w:sz w:val="22"/>
          <w:szCs w:val="22"/>
        </w:rPr>
        <w:t xml:space="preserve">, </w:t>
      </w:r>
      <w:r w:rsidR="00B42633" w:rsidRPr="00EC0531">
        <w:rPr>
          <w:sz w:val="22"/>
          <w:szCs w:val="22"/>
        </w:rPr>
        <w:t>UNFPA focuses on three elements</w:t>
      </w:r>
      <w:r>
        <w:rPr>
          <w:sz w:val="22"/>
          <w:szCs w:val="22"/>
        </w:rPr>
        <w:t>.</w:t>
      </w:r>
      <w:r w:rsidR="00B42633" w:rsidRPr="00EC0531">
        <w:rPr>
          <w:sz w:val="22"/>
          <w:szCs w:val="22"/>
        </w:rPr>
        <w:t xml:space="preserve"> The first output </w:t>
      </w:r>
      <w:r>
        <w:rPr>
          <w:sz w:val="22"/>
          <w:szCs w:val="22"/>
        </w:rPr>
        <w:t xml:space="preserve">pertains to </w:t>
      </w:r>
      <w:r w:rsidR="00B42633" w:rsidRPr="00EC0531">
        <w:rPr>
          <w:sz w:val="22"/>
          <w:szCs w:val="22"/>
        </w:rPr>
        <w:t xml:space="preserve">the systems that </w:t>
      </w:r>
      <w:r w:rsidR="00B42633" w:rsidRPr="00EC0531">
        <w:rPr>
          <w:bCs/>
          <w:sz w:val="22"/>
          <w:szCs w:val="22"/>
        </w:rPr>
        <w:t>monitor compliance with human rights obligations and recommendations. The work in this area is primarily advocacy and policy dialogue/advice and capacity development to both promote the establishment and use of these systems, and to assist national authorities to monitor violations of reproductive rights.</w:t>
      </w:r>
    </w:p>
    <w:p w:rsidR="00B42633" w:rsidRPr="00EC0531" w:rsidRDefault="00B42633" w:rsidP="00B42633">
      <w:pPr>
        <w:ind w:left="1080" w:right="720"/>
        <w:jc w:val="both"/>
        <w:rPr>
          <w:sz w:val="22"/>
          <w:szCs w:val="22"/>
        </w:rPr>
      </w:pPr>
    </w:p>
    <w:p w:rsidR="00B42633" w:rsidRPr="00EC0531" w:rsidRDefault="00B42633" w:rsidP="00B42633">
      <w:pPr>
        <w:numPr>
          <w:ilvl w:val="0"/>
          <w:numId w:val="3"/>
        </w:numPr>
        <w:ind w:left="1080" w:right="720" w:firstLine="0"/>
        <w:jc w:val="both"/>
        <w:rPr>
          <w:sz w:val="22"/>
          <w:szCs w:val="22"/>
        </w:rPr>
      </w:pPr>
      <w:r w:rsidRPr="00EC0531">
        <w:rPr>
          <w:bCs/>
          <w:sz w:val="22"/>
          <w:szCs w:val="22"/>
        </w:rPr>
        <w:t>The second major area of emphasis is gender-based violence and harmful practices such as female genital mutilation</w:t>
      </w:r>
      <w:r w:rsidR="00827685">
        <w:rPr>
          <w:bCs/>
          <w:sz w:val="22"/>
          <w:szCs w:val="22"/>
        </w:rPr>
        <w:t>/</w:t>
      </w:r>
      <w:r w:rsidRPr="00EC0531">
        <w:rPr>
          <w:bCs/>
          <w:sz w:val="22"/>
          <w:szCs w:val="22"/>
        </w:rPr>
        <w:t>cutting</w:t>
      </w:r>
      <w:r w:rsidR="00827685">
        <w:rPr>
          <w:bCs/>
          <w:sz w:val="22"/>
          <w:szCs w:val="22"/>
        </w:rPr>
        <w:t xml:space="preserve"> (FGM/C)</w:t>
      </w:r>
      <w:r w:rsidRPr="00EC0531">
        <w:rPr>
          <w:bCs/>
          <w:sz w:val="22"/>
          <w:szCs w:val="22"/>
        </w:rPr>
        <w:t xml:space="preserve">. A particular focus will be the integration of </w:t>
      </w:r>
      <w:r w:rsidR="007065FC" w:rsidRPr="00EC0531">
        <w:rPr>
          <w:bCs/>
          <w:sz w:val="22"/>
          <w:szCs w:val="22"/>
        </w:rPr>
        <w:t>gender-based violence</w:t>
      </w:r>
      <w:r w:rsidR="005C2455">
        <w:rPr>
          <w:bCs/>
          <w:sz w:val="22"/>
          <w:szCs w:val="22"/>
        </w:rPr>
        <w:t xml:space="preserve"> (GBV)</w:t>
      </w:r>
      <w:r w:rsidRPr="00EC0531">
        <w:rPr>
          <w:bCs/>
          <w:sz w:val="22"/>
          <w:szCs w:val="22"/>
        </w:rPr>
        <w:t xml:space="preserve"> programming into broader SRH services, including in the context of humanitarian programming. Work on </w:t>
      </w:r>
      <w:r w:rsidR="005C2455">
        <w:rPr>
          <w:bCs/>
          <w:sz w:val="22"/>
          <w:szCs w:val="22"/>
        </w:rPr>
        <w:t>FGM/C</w:t>
      </w:r>
      <w:r w:rsidR="007065FC" w:rsidRPr="00EC0531">
        <w:rPr>
          <w:bCs/>
          <w:sz w:val="22"/>
          <w:szCs w:val="22"/>
        </w:rPr>
        <w:t xml:space="preserve"> </w:t>
      </w:r>
      <w:r w:rsidRPr="00EC0531">
        <w:rPr>
          <w:bCs/>
          <w:sz w:val="22"/>
          <w:szCs w:val="22"/>
        </w:rPr>
        <w:t>is through a joint programme with UNICEF, which aims at using a human rights-based approach to engage communities to act collectively to renounce</w:t>
      </w:r>
      <w:r w:rsidR="007065FC" w:rsidRPr="00EC0531">
        <w:rPr>
          <w:bCs/>
          <w:sz w:val="22"/>
          <w:szCs w:val="22"/>
        </w:rPr>
        <w:t xml:space="preserve"> the practice</w:t>
      </w:r>
      <w:r w:rsidRPr="00EC0531">
        <w:rPr>
          <w:bCs/>
          <w:sz w:val="22"/>
          <w:szCs w:val="22"/>
        </w:rPr>
        <w:t>.</w:t>
      </w:r>
    </w:p>
    <w:p w:rsidR="00B42633" w:rsidRPr="00EC0531" w:rsidRDefault="00B42633" w:rsidP="00B42633">
      <w:pPr>
        <w:ind w:left="1080" w:right="720"/>
        <w:jc w:val="both"/>
        <w:rPr>
          <w:sz w:val="22"/>
          <w:szCs w:val="22"/>
        </w:rPr>
      </w:pPr>
    </w:p>
    <w:p w:rsidR="00B42633" w:rsidRPr="009176C2" w:rsidRDefault="00B42633" w:rsidP="00B42633">
      <w:pPr>
        <w:numPr>
          <w:ilvl w:val="0"/>
          <w:numId w:val="3"/>
        </w:numPr>
        <w:ind w:left="1080" w:right="720" w:firstLine="0"/>
        <w:jc w:val="both"/>
      </w:pPr>
      <w:r w:rsidRPr="00EC0531">
        <w:rPr>
          <w:sz w:val="22"/>
          <w:szCs w:val="22"/>
        </w:rPr>
        <w:t xml:space="preserve">The final output stems from the central role that civil society and faith-based organizations play in promoting reproductive rights and gender equality. UNFPA will support civil society so that it can </w:t>
      </w:r>
      <w:r w:rsidR="00F85A9D" w:rsidRPr="00EC0531">
        <w:rPr>
          <w:sz w:val="22"/>
          <w:szCs w:val="22"/>
        </w:rPr>
        <w:t xml:space="preserve">promote accountability on these issues, and also ensure that </w:t>
      </w:r>
      <w:r w:rsidRPr="00EC0531">
        <w:rPr>
          <w:sz w:val="22"/>
          <w:szCs w:val="22"/>
        </w:rPr>
        <w:t xml:space="preserve">men and boys </w:t>
      </w:r>
      <w:r w:rsidR="00F85A9D" w:rsidRPr="00EC0531">
        <w:rPr>
          <w:sz w:val="22"/>
          <w:szCs w:val="22"/>
        </w:rPr>
        <w:t xml:space="preserve">are engaged </w:t>
      </w:r>
      <w:r w:rsidRPr="00EC0531">
        <w:rPr>
          <w:sz w:val="22"/>
          <w:szCs w:val="22"/>
        </w:rPr>
        <w:t xml:space="preserve">for the promotion of gender equality and </w:t>
      </w:r>
      <w:r w:rsidR="00F85A9D" w:rsidRPr="00EC0531">
        <w:rPr>
          <w:sz w:val="22"/>
          <w:szCs w:val="22"/>
        </w:rPr>
        <w:t xml:space="preserve">to address their unique </w:t>
      </w:r>
      <w:r w:rsidRPr="00EC0531">
        <w:rPr>
          <w:sz w:val="22"/>
          <w:szCs w:val="22"/>
        </w:rPr>
        <w:t>SRH</w:t>
      </w:r>
      <w:r w:rsidR="00F85A9D" w:rsidRPr="00EC0531">
        <w:rPr>
          <w:sz w:val="22"/>
          <w:szCs w:val="22"/>
        </w:rPr>
        <w:t xml:space="preserve"> needs</w:t>
      </w:r>
      <w:r w:rsidRPr="009176C2">
        <w:t>.</w:t>
      </w:r>
    </w:p>
    <w:p w:rsidR="00B42633" w:rsidRDefault="00B42633" w:rsidP="00B42633">
      <w:pPr>
        <w:ind w:left="1080" w:right="720"/>
        <w:jc w:val="both"/>
      </w:pPr>
    </w:p>
    <w:p w:rsidR="00E52E93" w:rsidRDefault="00E52E93" w:rsidP="00B42633">
      <w:pPr>
        <w:ind w:left="1080" w:right="720"/>
        <w:jc w:val="both"/>
      </w:pPr>
    </w:p>
    <w:p w:rsidR="00E52E93" w:rsidRPr="009176C2" w:rsidRDefault="00E52E93" w:rsidP="00B42633">
      <w:pPr>
        <w:ind w:left="1080" w:right="720"/>
        <w:jc w:val="both"/>
      </w:pPr>
    </w:p>
    <w:p w:rsidR="00B42633" w:rsidRPr="00757C40" w:rsidRDefault="00757C40" w:rsidP="00757C40">
      <w:pPr>
        <w:pStyle w:val="Heading3"/>
        <w:numPr>
          <w:ilvl w:val="0"/>
          <w:numId w:val="0"/>
        </w:numPr>
        <w:ind w:left="1440" w:right="720"/>
        <w:jc w:val="both"/>
        <w:rPr>
          <w:i/>
          <w:lang w:val="en-GB"/>
        </w:rPr>
      </w:pPr>
      <w:r w:rsidRPr="00757C40">
        <w:rPr>
          <w:i/>
          <w:color w:val="000000"/>
          <w:lang w:val="en-GB"/>
        </w:rPr>
        <w:lastRenderedPageBreak/>
        <w:t xml:space="preserve">Outcome 4: </w:t>
      </w:r>
      <w:r w:rsidR="00B42633" w:rsidRPr="00757C40">
        <w:rPr>
          <w:i/>
          <w:color w:val="000000"/>
          <w:lang w:val="en-GB"/>
        </w:rPr>
        <w:t>Strengthened national policies and international development agendas through integration of evidence-based analysis on population dynamics and their links to sustainable development, sexual and reproductive health and reproductive rights, HIV and gender equality</w:t>
      </w:r>
    </w:p>
    <w:p w:rsidR="00B42633" w:rsidRPr="009176C2" w:rsidRDefault="00B42633" w:rsidP="00B42633">
      <w:pPr>
        <w:ind w:left="1080" w:right="720"/>
        <w:jc w:val="both"/>
      </w:pPr>
    </w:p>
    <w:p w:rsidR="00B42633" w:rsidRPr="00EC0531" w:rsidRDefault="00B42633" w:rsidP="00B42633">
      <w:pPr>
        <w:numPr>
          <w:ilvl w:val="0"/>
          <w:numId w:val="3"/>
        </w:numPr>
        <w:ind w:left="1080" w:right="720" w:firstLine="0"/>
        <w:jc w:val="both"/>
        <w:rPr>
          <w:sz w:val="22"/>
          <w:szCs w:val="22"/>
        </w:rPr>
      </w:pPr>
      <w:r w:rsidRPr="00EC0531">
        <w:rPr>
          <w:sz w:val="22"/>
          <w:szCs w:val="22"/>
        </w:rPr>
        <w:t>The final outcome covers the promotion of evidence-based national policies and international development agendas. A key element of this relates to the work of the organization on population dynamics, including the growth or decline of a population from high or low fertility, shifts in age structures, urbanization, and migration.</w:t>
      </w:r>
      <w:r w:rsidRPr="00EC0531">
        <w:rPr>
          <w:rFonts w:eastAsia="Calibri"/>
          <w:sz w:val="22"/>
          <w:szCs w:val="22"/>
        </w:rPr>
        <w:t xml:space="preserve"> </w:t>
      </w:r>
      <w:r w:rsidRPr="00EC0531">
        <w:rPr>
          <w:sz w:val="22"/>
          <w:szCs w:val="22"/>
        </w:rPr>
        <w:t>These influence, and are influenced by, many development objectiv</w:t>
      </w:r>
      <w:r w:rsidR="00717967" w:rsidRPr="00EC0531">
        <w:rPr>
          <w:sz w:val="22"/>
          <w:szCs w:val="22"/>
        </w:rPr>
        <w:t>es, including poverty reduction, employment,</w:t>
      </w:r>
      <w:r w:rsidRPr="00EC0531">
        <w:rPr>
          <w:sz w:val="22"/>
          <w:szCs w:val="22"/>
        </w:rPr>
        <w:t xml:space="preserve"> the status and roles of women in society</w:t>
      </w:r>
      <w:r w:rsidR="00717967" w:rsidRPr="00EC0531">
        <w:rPr>
          <w:sz w:val="22"/>
          <w:szCs w:val="22"/>
        </w:rPr>
        <w:t xml:space="preserve">, inequality, </w:t>
      </w:r>
      <w:r w:rsidRPr="00EC0531">
        <w:rPr>
          <w:sz w:val="22"/>
          <w:szCs w:val="22"/>
        </w:rPr>
        <w:t>f</w:t>
      </w:r>
      <w:r w:rsidR="00717967" w:rsidRPr="00EC0531">
        <w:rPr>
          <w:sz w:val="22"/>
          <w:szCs w:val="22"/>
        </w:rPr>
        <w:t xml:space="preserve">ood, water and energy security, </w:t>
      </w:r>
      <w:r w:rsidRPr="00EC0531">
        <w:rPr>
          <w:sz w:val="22"/>
          <w:szCs w:val="22"/>
        </w:rPr>
        <w:t>and sustainable development, environmental impacts and climate change.</w:t>
      </w:r>
    </w:p>
    <w:p w:rsidR="00B42633" w:rsidRPr="00EC0531" w:rsidRDefault="00B42633" w:rsidP="00B42633">
      <w:pPr>
        <w:ind w:left="1080" w:right="720"/>
        <w:jc w:val="both"/>
        <w:rPr>
          <w:sz w:val="22"/>
          <w:szCs w:val="22"/>
        </w:rPr>
      </w:pPr>
    </w:p>
    <w:p w:rsidR="00B42633" w:rsidRPr="00EC0531" w:rsidRDefault="00B42633" w:rsidP="00B42633">
      <w:pPr>
        <w:numPr>
          <w:ilvl w:val="0"/>
          <w:numId w:val="3"/>
        </w:numPr>
        <w:ind w:left="1080" w:right="720" w:firstLine="0"/>
        <w:jc w:val="both"/>
        <w:rPr>
          <w:sz w:val="22"/>
          <w:szCs w:val="22"/>
        </w:rPr>
      </w:pPr>
      <w:r w:rsidRPr="00EC0531">
        <w:rPr>
          <w:sz w:val="22"/>
          <w:szCs w:val="22"/>
        </w:rPr>
        <w:t>The outputs of this outcome represent the different phases of the national programming cycle that goes from data, to evidence, to policy and programme design and implementation, to monitoring and evaluation and back to data.</w:t>
      </w:r>
    </w:p>
    <w:p w:rsidR="00B42633" w:rsidRPr="00EC0531" w:rsidRDefault="00B42633" w:rsidP="00B42633">
      <w:pPr>
        <w:ind w:left="1080" w:right="720"/>
        <w:jc w:val="both"/>
        <w:rPr>
          <w:sz w:val="22"/>
          <w:szCs w:val="22"/>
        </w:rPr>
      </w:pPr>
    </w:p>
    <w:p w:rsidR="00B42633" w:rsidRPr="00EC0531" w:rsidRDefault="00B42633" w:rsidP="00B42633">
      <w:pPr>
        <w:numPr>
          <w:ilvl w:val="0"/>
          <w:numId w:val="3"/>
        </w:numPr>
        <w:ind w:left="1080" w:right="720" w:firstLine="0"/>
        <w:jc w:val="both"/>
        <w:rPr>
          <w:sz w:val="22"/>
          <w:szCs w:val="22"/>
        </w:rPr>
      </w:pPr>
      <w:r w:rsidRPr="00EC0531">
        <w:rPr>
          <w:sz w:val="22"/>
          <w:szCs w:val="22"/>
        </w:rPr>
        <w:t>The strategies that UNFPA uses across these outputs are heavily focused on advocacy and policy dialogue/advice, and knowledge management, supported by some capacity development. Examples include efforts to encourage the inclusion of questions related to SRH and the specific needs of adolescents and youth in household surveys, th</w:t>
      </w:r>
      <w:r w:rsidR="00821512" w:rsidRPr="00EC0531">
        <w:rPr>
          <w:sz w:val="22"/>
          <w:szCs w:val="22"/>
        </w:rPr>
        <w:t>e development of tools to analys</w:t>
      </w:r>
      <w:r w:rsidRPr="00EC0531">
        <w:rPr>
          <w:sz w:val="22"/>
          <w:szCs w:val="22"/>
        </w:rPr>
        <w:t>e census data, support to the analysis of key population trends, and training of staff in national statistical offices.</w:t>
      </w:r>
    </w:p>
    <w:p w:rsidR="00B42633" w:rsidRPr="00EC0531" w:rsidRDefault="00B42633" w:rsidP="00B42633">
      <w:pPr>
        <w:ind w:left="1080" w:right="720"/>
        <w:jc w:val="both"/>
        <w:rPr>
          <w:sz w:val="22"/>
          <w:szCs w:val="22"/>
        </w:rPr>
      </w:pPr>
    </w:p>
    <w:p w:rsidR="00B42633" w:rsidRPr="00EC0531" w:rsidRDefault="00B42633" w:rsidP="00B42633">
      <w:pPr>
        <w:numPr>
          <w:ilvl w:val="0"/>
          <w:numId w:val="3"/>
        </w:numPr>
        <w:ind w:left="1080" w:right="720" w:firstLine="0"/>
        <w:jc w:val="both"/>
        <w:rPr>
          <w:sz w:val="22"/>
          <w:szCs w:val="22"/>
        </w:rPr>
      </w:pPr>
      <w:r w:rsidRPr="00EC0531">
        <w:rPr>
          <w:sz w:val="22"/>
          <w:szCs w:val="22"/>
        </w:rPr>
        <w:t>One area of particular emphasis for the strategic plan is the preparation of the post-2015 development agenda. UNFPA will work at country, regional, and global levels to ensure that it is robustly evidence-based and informed by a thorough understanding of population dynamics, and also to support the inclusion of SRH, reproductive rights, gender equality, the needs of adolescents and youth, and population dynamics in the next development framework.</w:t>
      </w:r>
    </w:p>
    <w:p w:rsidR="00B42633" w:rsidRPr="00EC0531" w:rsidRDefault="00B42633" w:rsidP="00B42633">
      <w:pPr>
        <w:ind w:left="1080" w:right="720"/>
        <w:jc w:val="both"/>
        <w:rPr>
          <w:sz w:val="22"/>
          <w:szCs w:val="22"/>
        </w:rPr>
      </w:pPr>
    </w:p>
    <w:p w:rsidR="00B42633" w:rsidRPr="00EC0531" w:rsidRDefault="00B42633" w:rsidP="00B42633">
      <w:pPr>
        <w:numPr>
          <w:ilvl w:val="0"/>
          <w:numId w:val="3"/>
        </w:numPr>
        <w:ind w:left="1080" w:right="720" w:firstLine="0"/>
        <w:jc w:val="both"/>
        <w:rPr>
          <w:sz w:val="22"/>
          <w:szCs w:val="22"/>
        </w:rPr>
      </w:pPr>
      <w:r w:rsidRPr="00EC0531">
        <w:rPr>
          <w:sz w:val="22"/>
          <w:szCs w:val="22"/>
        </w:rPr>
        <w:t>Another focus will be on data in humanitarian settings, to use the Fund’s comparative advantage in data analysis to ensure that planning is being done based on up-to-date, disaggregated data that enable</w:t>
      </w:r>
      <w:r w:rsidR="00E52E93">
        <w:rPr>
          <w:sz w:val="22"/>
          <w:szCs w:val="22"/>
        </w:rPr>
        <w:t>s</w:t>
      </w:r>
      <w:r w:rsidRPr="00EC0531">
        <w:rPr>
          <w:sz w:val="22"/>
          <w:szCs w:val="22"/>
        </w:rPr>
        <w:t xml:space="preserve"> vulnerable areas and populations to be identified in advance of crises.</w:t>
      </w:r>
    </w:p>
    <w:p w:rsidR="00B42633" w:rsidRPr="009176C2" w:rsidRDefault="00B42633" w:rsidP="00B42633">
      <w:pPr>
        <w:ind w:left="1080" w:right="720"/>
        <w:jc w:val="both"/>
      </w:pPr>
    </w:p>
    <w:p w:rsidR="00B42633" w:rsidRDefault="00B42633" w:rsidP="00530314">
      <w:pPr>
        <w:ind w:left="1080" w:right="720"/>
        <w:jc w:val="both"/>
      </w:pPr>
    </w:p>
    <w:p w:rsidR="007B14E1" w:rsidRPr="009176C2" w:rsidRDefault="007B14E1" w:rsidP="00E55FCF">
      <w:pPr>
        <w:pStyle w:val="Heading1"/>
        <w:numPr>
          <w:ilvl w:val="0"/>
          <w:numId w:val="30"/>
        </w:numPr>
        <w:rPr>
          <w:lang w:val="en-GB"/>
        </w:rPr>
      </w:pPr>
      <w:bookmarkStart w:id="4" w:name="_Toc361849250"/>
      <w:bookmarkStart w:id="5" w:name="_Toc367438648"/>
      <w:r>
        <w:rPr>
          <w:lang w:val="en-GB"/>
        </w:rPr>
        <w:t>Delivering on the s</w:t>
      </w:r>
      <w:r w:rsidRPr="009176C2">
        <w:rPr>
          <w:lang w:val="en-GB"/>
        </w:rPr>
        <w:t>trategic direction</w:t>
      </w:r>
      <w:bookmarkEnd w:id="4"/>
      <w:bookmarkEnd w:id="5"/>
    </w:p>
    <w:p w:rsidR="007B14E1" w:rsidRPr="009176C2" w:rsidRDefault="007B14E1" w:rsidP="007B14E1">
      <w:pPr>
        <w:ind w:left="1080" w:right="720"/>
        <w:jc w:val="both"/>
        <w:rPr>
          <w:szCs w:val="24"/>
        </w:rPr>
      </w:pPr>
    </w:p>
    <w:p w:rsidR="00D02AEF" w:rsidRPr="00883E27" w:rsidRDefault="00D02AEF" w:rsidP="007B14E1">
      <w:pPr>
        <w:numPr>
          <w:ilvl w:val="0"/>
          <w:numId w:val="3"/>
        </w:numPr>
        <w:ind w:left="1080" w:right="720" w:firstLine="0"/>
        <w:jc w:val="both"/>
        <w:rPr>
          <w:sz w:val="22"/>
          <w:szCs w:val="22"/>
        </w:rPr>
      </w:pPr>
      <w:r w:rsidRPr="00883E27">
        <w:rPr>
          <w:sz w:val="22"/>
          <w:szCs w:val="22"/>
        </w:rPr>
        <w:t>The preparation of the strategic plan has been used as an opportunity to undertake a comprehensive review</w:t>
      </w:r>
      <w:r w:rsidR="000806CC" w:rsidRPr="00883E27">
        <w:rPr>
          <w:sz w:val="22"/>
          <w:szCs w:val="22"/>
        </w:rPr>
        <w:t xml:space="preserve"> of the Fund’s work</w:t>
      </w:r>
      <w:r w:rsidRPr="00883E27">
        <w:rPr>
          <w:sz w:val="22"/>
          <w:szCs w:val="22"/>
        </w:rPr>
        <w:t>, which enables the introduction of a series of mutually reinforcing changes that bring coherence to the efforts to strengthen UNFPA.</w:t>
      </w:r>
    </w:p>
    <w:p w:rsidR="007B14E1" w:rsidRPr="00883E27" w:rsidRDefault="007B14E1" w:rsidP="00530314">
      <w:pPr>
        <w:ind w:left="1080" w:right="720"/>
        <w:jc w:val="both"/>
        <w:rPr>
          <w:sz w:val="22"/>
          <w:szCs w:val="22"/>
        </w:rPr>
      </w:pPr>
    </w:p>
    <w:p w:rsidR="0062515D" w:rsidRPr="009176C2" w:rsidRDefault="0062515D" w:rsidP="00C61DAF">
      <w:pPr>
        <w:numPr>
          <w:ilvl w:val="0"/>
          <w:numId w:val="3"/>
        </w:numPr>
        <w:ind w:left="1080" w:right="720" w:firstLine="0"/>
        <w:jc w:val="both"/>
      </w:pPr>
      <w:r w:rsidRPr="00883E27">
        <w:rPr>
          <w:sz w:val="22"/>
          <w:szCs w:val="22"/>
        </w:rPr>
        <w:t>The starting point for this is the bull</w:t>
      </w:r>
      <w:r w:rsidR="00CB6825">
        <w:rPr>
          <w:sz w:val="22"/>
          <w:szCs w:val="22"/>
        </w:rPr>
        <w:t>’</w:t>
      </w:r>
      <w:r w:rsidRPr="00883E27">
        <w:rPr>
          <w:sz w:val="22"/>
          <w:szCs w:val="22"/>
        </w:rPr>
        <w:t>s</w:t>
      </w:r>
      <w:r w:rsidR="00CB6825">
        <w:rPr>
          <w:sz w:val="22"/>
          <w:szCs w:val="22"/>
        </w:rPr>
        <w:t xml:space="preserve"> </w:t>
      </w:r>
      <w:r w:rsidRPr="00883E27">
        <w:rPr>
          <w:sz w:val="22"/>
          <w:szCs w:val="22"/>
        </w:rPr>
        <w:t xml:space="preserve">eye. </w:t>
      </w:r>
      <w:r w:rsidR="00D02AEF" w:rsidRPr="00883E27">
        <w:rPr>
          <w:sz w:val="22"/>
          <w:szCs w:val="22"/>
        </w:rPr>
        <w:t>The organization must have a robust system that translates this vision into the concrete results it seeks to achieve, and enables them to be measured and so ensure accountability.</w:t>
      </w:r>
      <w:r w:rsidRPr="00883E27">
        <w:rPr>
          <w:sz w:val="22"/>
          <w:szCs w:val="22"/>
        </w:rPr>
        <w:t xml:space="preserve"> </w:t>
      </w:r>
      <w:r w:rsidR="00717967" w:rsidRPr="00883E27">
        <w:rPr>
          <w:sz w:val="22"/>
          <w:szCs w:val="22"/>
        </w:rPr>
        <w:t>T</w:t>
      </w:r>
      <w:r w:rsidRPr="00883E27">
        <w:rPr>
          <w:sz w:val="22"/>
          <w:szCs w:val="22"/>
        </w:rPr>
        <w:t xml:space="preserve">he </w:t>
      </w:r>
      <w:r w:rsidR="00D02AEF" w:rsidRPr="00883E27">
        <w:rPr>
          <w:sz w:val="22"/>
          <w:szCs w:val="22"/>
        </w:rPr>
        <w:t xml:space="preserve">Fund’s </w:t>
      </w:r>
      <w:r w:rsidRPr="00883E27">
        <w:rPr>
          <w:sz w:val="22"/>
          <w:szCs w:val="22"/>
        </w:rPr>
        <w:t xml:space="preserve">business </w:t>
      </w:r>
      <w:r w:rsidRPr="00883E27">
        <w:rPr>
          <w:sz w:val="22"/>
          <w:szCs w:val="22"/>
        </w:rPr>
        <w:lastRenderedPageBreak/>
        <w:t xml:space="preserve">model must adapt so that UNFPA is best </w:t>
      </w:r>
      <w:r w:rsidR="00D675B4" w:rsidRPr="00883E27">
        <w:rPr>
          <w:sz w:val="22"/>
          <w:szCs w:val="22"/>
        </w:rPr>
        <w:t xml:space="preserve">positioned to achieve </w:t>
      </w:r>
      <w:r w:rsidR="004E6018" w:rsidRPr="00883E27">
        <w:rPr>
          <w:sz w:val="22"/>
          <w:szCs w:val="22"/>
        </w:rPr>
        <w:t xml:space="preserve">these </w:t>
      </w:r>
      <w:r w:rsidR="00D675B4" w:rsidRPr="00883E27">
        <w:rPr>
          <w:sz w:val="22"/>
          <w:szCs w:val="22"/>
        </w:rPr>
        <w:t xml:space="preserve">results in </w:t>
      </w:r>
      <w:r w:rsidRPr="00883E27">
        <w:rPr>
          <w:sz w:val="22"/>
          <w:szCs w:val="22"/>
        </w:rPr>
        <w:t xml:space="preserve">a changing world. Shifting the business model alone is not enough, as the </w:t>
      </w:r>
      <w:r w:rsidR="00D56D79" w:rsidRPr="00883E27">
        <w:rPr>
          <w:sz w:val="22"/>
          <w:szCs w:val="22"/>
        </w:rPr>
        <w:t xml:space="preserve">Fund’s </w:t>
      </w:r>
      <w:r w:rsidRPr="00883E27">
        <w:rPr>
          <w:sz w:val="22"/>
          <w:szCs w:val="22"/>
        </w:rPr>
        <w:t>resources also have to be directed to the same strategic priorities.</w:t>
      </w:r>
      <w:r w:rsidR="00D56D79" w:rsidRPr="00883E27">
        <w:rPr>
          <w:sz w:val="22"/>
          <w:szCs w:val="22"/>
        </w:rPr>
        <w:t xml:space="preserve"> </w:t>
      </w:r>
      <w:r w:rsidR="003A4AEE" w:rsidRPr="00883E27">
        <w:rPr>
          <w:sz w:val="22"/>
          <w:szCs w:val="22"/>
        </w:rPr>
        <w:t xml:space="preserve">The synergistic nature of the </w:t>
      </w:r>
      <w:r w:rsidRPr="00883E27">
        <w:rPr>
          <w:sz w:val="22"/>
          <w:szCs w:val="22"/>
        </w:rPr>
        <w:t>relationships between th</w:t>
      </w:r>
      <w:r w:rsidR="003A4AEE" w:rsidRPr="00883E27">
        <w:rPr>
          <w:sz w:val="22"/>
          <w:szCs w:val="22"/>
        </w:rPr>
        <w:t xml:space="preserve">e three elements is shown in </w:t>
      </w:r>
      <w:r w:rsidR="000C2839">
        <w:rPr>
          <w:sz w:val="22"/>
          <w:szCs w:val="22"/>
        </w:rPr>
        <w:t>f</w:t>
      </w:r>
      <w:r w:rsidR="003A4AEE" w:rsidRPr="00883E27">
        <w:rPr>
          <w:sz w:val="22"/>
          <w:szCs w:val="22"/>
        </w:rPr>
        <w:t>igure 2</w:t>
      </w:r>
      <w:r w:rsidRPr="009176C2">
        <w:t>.</w:t>
      </w:r>
    </w:p>
    <w:p w:rsidR="0062515D" w:rsidRPr="009176C2" w:rsidRDefault="0062515D" w:rsidP="0062515D">
      <w:pPr>
        <w:ind w:left="1080" w:right="720"/>
        <w:jc w:val="both"/>
      </w:pPr>
    </w:p>
    <w:p w:rsidR="0062515D" w:rsidRPr="009176C2" w:rsidRDefault="0062515D" w:rsidP="0062515D">
      <w:pPr>
        <w:keepNext/>
        <w:spacing w:after="120"/>
        <w:ind w:left="1080" w:right="720"/>
        <w:rPr>
          <w:b/>
        </w:rPr>
      </w:pPr>
      <w:r w:rsidRPr="009176C2">
        <w:rPr>
          <w:b/>
        </w:rPr>
        <w:t xml:space="preserve">Figure </w:t>
      </w:r>
      <w:r w:rsidR="004E6018">
        <w:rPr>
          <w:b/>
        </w:rPr>
        <w:t>2</w:t>
      </w:r>
      <w:r w:rsidRPr="009176C2">
        <w:rPr>
          <w:b/>
        </w:rPr>
        <w:t>: Conceptual relationship between key elements of the strategic plan</w:t>
      </w:r>
    </w:p>
    <w:p w:rsidR="0062515D" w:rsidRPr="009176C2" w:rsidRDefault="00C87C44" w:rsidP="0062515D">
      <w:pPr>
        <w:ind w:left="1080" w:right="720"/>
        <w:jc w:val="center"/>
      </w:pPr>
      <w:r>
        <w:rPr>
          <w:noProof/>
          <w:lang w:val="en-US"/>
        </w:rPr>
        <w:drawing>
          <wp:inline distT="0" distB="0" distL="0" distR="0" wp14:anchorId="50C030F0" wp14:editId="78224EE3">
            <wp:extent cx="4192270" cy="18288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2270" cy="1828800"/>
                    </a:xfrm>
                    <a:prstGeom prst="rect">
                      <a:avLst/>
                    </a:prstGeom>
                    <a:noFill/>
                    <a:ln>
                      <a:noFill/>
                    </a:ln>
                  </pic:spPr>
                </pic:pic>
              </a:graphicData>
            </a:graphic>
          </wp:inline>
        </w:drawing>
      </w:r>
    </w:p>
    <w:p w:rsidR="0062515D" w:rsidRDefault="0062515D" w:rsidP="0062515D">
      <w:pPr>
        <w:ind w:left="1080" w:right="720"/>
        <w:jc w:val="both"/>
      </w:pPr>
    </w:p>
    <w:p w:rsidR="0062515D" w:rsidRPr="009176C2" w:rsidRDefault="0062515D" w:rsidP="0062515D">
      <w:pPr>
        <w:ind w:left="1080" w:right="720"/>
        <w:jc w:val="both"/>
      </w:pPr>
    </w:p>
    <w:p w:rsidR="0062515D" w:rsidRPr="009176C2" w:rsidRDefault="003A4AEE" w:rsidP="00D36A79">
      <w:pPr>
        <w:pStyle w:val="Heading2"/>
        <w:ind w:left="1080"/>
        <w:rPr>
          <w:lang w:val="en-GB"/>
        </w:rPr>
      </w:pPr>
      <w:bookmarkStart w:id="6" w:name="_Toc361849251"/>
      <w:bookmarkStart w:id="7" w:name="_Toc367438649"/>
      <w:r>
        <w:rPr>
          <w:lang w:val="en-GB"/>
        </w:rPr>
        <w:t>Results</w:t>
      </w:r>
      <w:bookmarkEnd w:id="6"/>
      <w:bookmarkEnd w:id="7"/>
    </w:p>
    <w:p w:rsidR="0062515D" w:rsidRDefault="0062515D" w:rsidP="0062515D">
      <w:pPr>
        <w:ind w:left="1080" w:right="720"/>
        <w:jc w:val="both"/>
      </w:pPr>
    </w:p>
    <w:p w:rsidR="003A4AEE" w:rsidRPr="003F788E" w:rsidRDefault="008733F3" w:rsidP="008733F3">
      <w:pPr>
        <w:numPr>
          <w:ilvl w:val="0"/>
          <w:numId w:val="3"/>
        </w:numPr>
        <w:ind w:left="1080" w:right="720" w:firstLine="0"/>
        <w:jc w:val="both"/>
        <w:rPr>
          <w:sz w:val="22"/>
          <w:szCs w:val="22"/>
        </w:rPr>
      </w:pPr>
      <w:r w:rsidRPr="003F788E">
        <w:rPr>
          <w:sz w:val="22"/>
          <w:szCs w:val="22"/>
        </w:rPr>
        <w:t>A number of</w:t>
      </w:r>
      <w:r w:rsidR="003A4AEE" w:rsidRPr="003F788E">
        <w:rPr>
          <w:sz w:val="22"/>
          <w:szCs w:val="22"/>
        </w:rPr>
        <w:t xml:space="preserve"> changes to the Fund’s approach to results measurement</w:t>
      </w:r>
      <w:r w:rsidRPr="003F788E">
        <w:rPr>
          <w:sz w:val="22"/>
          <w:szCs w:val="22"/>
        </w:rPr>
        <w:t xml:space="preserve"> are being made to strengthen</w:t>
      </w:r>
      <w:r w:rsidR="003A4AEE" w:rsidRPr="003F788E">
        <w:rPr>
          <w:sz w:val="22"/>
          <w:szCs w:val="22"/>
        </w:rPr>
        <w:t xml:space="preserve"> accountability and better capture the contribution UNFPA makes to improving the lives of women, adolescents, and youth</w:t>
      </w:r>
      <w:r w:rsidR="00F3760F" w:rsidRPr="003F788E">
        <w:rPr>
          <w:sz w:val="22"/>
          <w:szCs w:val="22"/>
        </w:rPr>
        <w:t>, including the introduction of a</w:t>
      </w:r>
      <w:r w:rsidR="003A4AEE" w:rsidRPr="003F788E">
        <w:rPr>
          <w:sz w:val="22"/>
          <w:szCs w:val="22"/>
        </w:rPr>
        <w:t xml:space="preserve"> new conceptual framework: while historically the organization has separated development and management results into two frameworks, there will now be a single integrated results framework that includes results related to both development and organizational effectiveness and efficiency, as shown in </w:t>
      </w:r>
      <w:r w:rsidR="00F539C6">
        <w:rPr>
          <w:sz w:val="22"/>
          <w:szCs w:val="22"/>
        </w:rPr>
        <w:t>f</w:t>
      </w:r>
      <w:r w:rsidR="003A4AEE" w:rsidRPr="003F788E">
        <w:rPr>
          <w:sz w:val="22"/>
          <w:szCs w:val="22"/>
        </w:rPr>
        <w:t>igure 3.</w:t>
      </w:r>
    </w:p>
    <w:p w:rsidR="003A4AEE" w:rsidRPr="009176C2" w:rsidRDefault="003A4AEE" w:rsidP="003A4AEE">
      <w:pPr>
        <w:ind w:left="1080" w:right="720"/>
        <w:jc w:val="both"/>
      </w:pPr>
    </w:p>
    <w:p w:rsidR="003A4AEE" w:rsidRPr="009176C2" w:rsidRDefault="003A4AEE" w:rsidP="003A4AEE">
      <w:pPr>
        <w:keepNext/>
        <w:spacing w:after="120"/>
        <w:ind w:left="1080" w:right="720"/>
        <w:rPr>
          <w:b/>
        </w:rPr>
      </w:pPr>
      <w:r w:rsidRPr="009176C2">
        <w:rPr>
          <w:b/>
        </w:rPr>
        <w:t xml:space="preserve">Figure </w:t>
      </w:r>
      <w:r>
        <w:rPr>
          <w:b/>
        </w:rPr>
        <w:t>3</w:t>
      </w:r>
      <w:r w:rsidRPr="009176C2">
        <w:rPr>
          <w:b/>
        </w:rPr>
        <w:t xml:space="preserve">: Structure of the </w:t>
      </w:r>
      <w:r w:rsidR="00D27F91">
        <w:rPr>
          <w:b/>
        </w:rPr>
        <w:t>integrated results framework</w:t>
      </w:r>
    </w:p>
    <w:p w:rsidR="003A4AEE" w:rsidRPr="009176C2" w:rsidRDefault="00C87C44" w:rsidP="003A4AEE">
      <w:pPr>
        <w:ind w:left="1080" w:right="720"/>
        <w:jc w:val="center"/>
      </w:pPr>
      <w:r>
        <w:rPr>
          <w:noProof/>
          <w:lang w:val="en-US"/>
        </w:rPr>
        <w:drawing>
          <wp:inline distT="0" distB="0" distL="0" distR="0" wp14:anchorId="5739434A" wp14:editId="4AD74C38">
            <wp:extent cx="4088765" cy="2639695"/>
            <wp:effectExtent l="0" t="0" r="6985" b="8255"/>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88765" cy="2639695"/>
                    </a:xfrm>
                    <a:prstGeom prst="rect">
                      <a:avLst/>
                    </a:prstGeom>
                    <a:noFill/>
                    <a:ln>
                      <a:noFill/>
                    </a:ln>
                  </pic:spPr>
                </pic:pic>
              </a:graphicData>
            </a:graphic>
          </wp:inline>
        </w:drawing>
      </w:r>
    </w:p>
    <w:p w:rsidR="003A4AEE" w:rsidRPr="009176C2" w:rsidRDefault="003A4AEE" w:rsidP="003A4AEE">
      <w:pPr>
        <w:ind w:left="1080" w:right="720"/>
        <w:jc w:val="both"/>
      </w:pPr>
    </w:p>
    <w:p w:rsidR="003A4AEE" w:rsidRPr="008149C9" w:rsidRDefault="003A4AEE" w:rsidP="003A4AEE">
      <w:pPr>
        <w:numPr>
          <w:ilvl w:val="0"/>
          <w:numId w:val="3"/>
        </w:numPr>
        <w:ind w:left="1080" w:right="720" w:firstLine="0"/>
        <w:jc w:val="both"/>
        <w:rPr>
          <w:sz w:val="22"/>
          <w:szCs w:val="22"/>
        </w:rPr>
      </w:pPr>
      <w:r w:rsidRPr="008149C9">
        <w:rPr>
          <w:sz w:val="22"/>
          <w:szCs w:val="22"/>
        </w:rPr>
        <w:lastRenderedPageBreak/>
        <w:t>The structure of the IRF is based on the guidance from the QCPR, including in the inc</w:t>
      </w:r>
      <w:r w:rsidR="00D31A66" w:rsidRPr="008149C9">
        <w:rPr>
          <w:sz w:val="22"/>
          <w:szCs w:val="22"/>
        </w:rPr>
        <w:t>orporation</w:t>
      </w:r>
      <w:r w:rsidRPr="008149C9">
        <w:rPr>
          <w:sz w:val="22"/>
          <w:szCs w:val="22"/>
        </w:rPr>
        <w:t xml:space="preserve"> of the three levels of results called for therein: impact, outcome, and output. UNFPA has accountability for results across all these levels, although attribution varies considerably between the impact level – which require</w:t>
      </w:r>
      <w:r w:rsidR="004D4C35">
        <w:rPr>
          <w:sz w:val="22"/>
          <w:szCs w:val="22"/>
        </w:rPr>
        <w:t>s</w:t>
      </w:r>
      <w:r w:rsidRPr="008149C9">
        <w:rPr>
          <w:sz w:val="22"/>
          <w:szCs w:val="22"/>
        </w:rPr>
        <w:t xml:space="preserve"> the collective action of many stakeholders – and the output level, where the direct control of UNFPA is strongest.</w:t>
      </w:r>
      <w:r w:rsidR="008733F3" w:rsidRPr="008149C9">
        <w:rPr>
          <w:sz w:val="22"/>
          <w:szCs w:val="22"/>
        </w:rPr>
        <w:t xml:space="preserve"> Although the outputs are formulated as changes in national capacity (reflecting the importance of capacity development in the QCPR), the changes captured at this level are a direct result of the work of UNFPA.</w:t>
      </w:r>
      <w:r w:rsidR="00665FFC" w:rsidRPr="008149C9">
        <w:rPr>
          <w:sz w:val="22"/>
          <w:szCs w:val="22"/>
        </w:rPr>
        <w:t xml:space="preserve"> Theories of change for each outcome show the con</w:t>
      </w:r>
      <w:r w:rsidR="00F3760F" w:rsidRPr="008149C9">
        <w:rPr>
          <w:sz w:val="22"/>
          <w:szCs w:val="22"/>
        </w:rPr>
        <w:t xml:space="preserve">tributions that UNFPA is making (see </w:t>
      </w:r>
      <w:r w:rsidR="00E41FDE">
        <w:rPr>
          <w:sz w:val="22"/>
          <w:szCs w:val="22"/>
        </w:rPr>
        <w:t>a</w:t>
      </w:r>
      <w:r w:rsidR="00F3760F" w:rsidRPr="008149C9">
        <w:rPr>
          <w:sz w:val="22"/>
          <w:szCs w:val="22"/>
        </w:rPr>
        <w:t xml:space="preserve">nnex </w:t>
      </w:r>
      <w:r w:rsidR="004C1EDA" w:rsidRPr="008149C9">
        <w:rPr>
          <w:sz w:val="22"/>
          <w:szCs w:val="22"/>
        </w:rPr>
        <w:t>2</w:t>
      </w:r>
      <w:r w:rsidR="00F3760F" w:rsidRPr="008149C9">
        <w:rPr>
          <w:sz w:val="22"/>
          <w:szCs w:val="22"/>
        </w:rPr>
        <w:t>).</w:t>
      </w:r>
    </w:p>
    <w:p w:rsidR="003A4AEE" w:rsidRPr="008149C9" w:rsidRDefault="003A4AEE" w:rsidP="003A4AEE">
      <w:pPr>
        <w:ind w:left="1080" w:right="720"/>
        <w:jc w:val="both"/>
        <w:rPr>
          <w:sz w:val="22"/>
          <w:szCs w:val="22"/>
        </w:rPr>
      </w:pPr>
    </w:p>
    <w:p w:rsidR="003A4AEE" w:rsidRPr="008149C9" w:rsidRDefault="003A4AEE" w:rsidP="003A4AEE">
      <w:pPr>
        <w:numPr>
          <w:ilvl w:val="0"/>
          <w:numId w:val="3"/>
        </w:numPr>
        <w:ind w:left="1080" w:right="720" w:firstLine="0"/>
        <w:jc w:val="both"/>
        <w:rPr>
          <w:sz w:val="22"/>
          <w:szCs w:val="22"/>
        </w:rPr>
      </w:pPr>
      <w:r w:rsidRPr="008149C9">
        <w:rPr>
          <w:sz w:val="22"/>
          <w:szCs w:val="22"/>
        </w:rPr>
        <w:t xml:space="preserve">The results framework has been developed in close collaboration with the other funds and programmes, particularly UNDP, UNICEF, UN-Women and WFP. The organizations are all </w:t>
      </w:r>
      <w:proofErr w:type="gramStart"/>
      <w:r w:rsidRPr="008149C9">
        <w:rPr>
          <w:sz w:val="22"/>
          <w:szCs w:val="22"/>
        </w:rPr>
        <w:t>acting</w:t>
      </w:r>
      <w:proofErr w:type="gramEnd"/>
      <w:r w:rsidRPr="008149C9">
        <w:rPr>
          <w:sz w:val="22"/>
          <w:szCs w:val="22"/>
        </w:rPr>
        <w:t xml:space="preserve"> in accordance with the United Nations Development Group (UNDG) programming principles, based on the human rights-based approach to cooperation, gender equality, environmental sustainability, results-based management and capacity development, and the terms in the IRF are being used in accordance with the UNDG Results-Based Management Handbook. The agencies also commit to sharing results to the maximum extent possible in thematic areas in which multiple agencies</w:t>
      </w:r>
      <w:r w:rsidR="00665FFC" w:rsidRPr="008149C9">
        <w:rPr>
          <w:sz w:val="22"/>
          <w:szCs w:val="22"/>
        </w:rPr>
        <w:t xml:space="preserve"> are active</w:t>
      </w:r>
      <w:r w:rsidRPr="008149C9">
        <w:rPr>
          <w:sz w:val="22"/>
          <w:szCs w:val="22"/>
        </w:rPr>
        <w:t>.</w:t>
      </w:r>
    </w:p>
    <w:p w:rsidR="003A4AEE" w:rsidRPr="008149C9" w:rsidRDefault="003A4AEE" w:rsidP="003A4AEE">
      <w:pPr>
        <w:ind w:left="1080" w:right="720"/>
        <w:jc w:val="both"/>
        <w:rPr>
          <w:sz w:val="22"/>
          <w:szCs w:val="22"/>
        </w:rPr>
      </w:pPr>
    </w:p>
    <w:p w:rsidR="003A4AEE" w:rsidRPr="008149C9" w:rsidRDefault="003A4AEE" w:rsidP="003A4AEE">
      <w:pPr>
        <w:numPr>
          <w:ilvl w:val="0"/>
          <w:numId w:val="3"/>
        </w:numPr>
        <w:ind w:left="1080" w:right="720" w:firstLine="0"/>
        <w:jc w:val="both"/>
        <w:rPr>
          <w:sz w:val="22"/>
          <w:szCs w:val="22"/>
        </w:rPr>
      </w:pPr>
      <w:r w:rsidRPr="008149C9">
        <w:rPr>
          <w:sz w:val="22"/>
          <w:szCs w:val="22"/>
        </w:rPr>
        <w:t xml:space="preserve">The </w:t>
      </w:r>
      <w:r w:rsidR="00DB4692" w:rsidRPr="008149C9">
        <w:rPr>
          <w:sz w:val="22"/>
          <w:szCs w:val="22"/>
        </w:rPr>
        <w:t xml:space="preserve">organizations </w:t>
      </w:r>
      <w:r w:rsidRPr="008149C9">
        <w:rPr>
          <w:sz w:val="22"/>
          <w:szCs w:val="22"/>
        </w:rPr>
        <w:t>have taken steps towards converging strategic planning, particularly with respect to results frameworks, through actions that include:</w:t>
      </w:r>
    </w:p>
    <w:p w:rsidR="003A4AEE" w:rsidRPr="008149C9" w:rsidRDefault="003A4AEE" w:rsidP="003A4AEE">
      <w:pPr>
        <w:pStyle w:val="ListParagraph"/>
        <w:numPr>
          <w:ilvl w:val="0"/>
          <w:numId w:val="2"/>
        </w:numPr>
        <w:spacing w:line="240" w:lineRule="auto"/>
        <w:ind w:left="1890" w:right="720" w:hanging="450"/>
        <w:jc w:val="both"/>
        <w:rPr>
          <w:color w:val="000000"/>
          <w:sz w:val="22"/>
        </w:rPr>
      </w:pPr>
      <w:r w:rsidRPr="008149C9">
        <w:rPr>
          <w:sz w:val="22"/>
        </w:rPr>
        <w:t>Using performance indicators of the System-Wide Action Plan on Gender Equality and Women's Empowerment to help monitor progress in gender mainstreaming, recognizing gender mainstreaming as essential to achieving results, and the responsibility to promote gender equality through actions in pursuit of the agencies’ mandates</w:t>
      </w:r>
      <w:r w:rsidRPr="008149C9">
        <w:rPr>
          <w:color w:val="000000"/>
          <w:sz w:val="22"/>
        </w:rPr>
        <w:t>;</w:t>
      </w:r>
    </w:p>
    <w:p w:rsidR="003A4AEE" w:rsidRPr="008149C9" w:rsidRDefault="003A4AEE" w:rsidP="003A4AEE">
      <w:pPr>
        <w:pStyle w:val="ListParagraph"/>
        <w:numPr>
          <w:ilvl w:val="0"/>
          <w:numId w:val="2"/>
        </w:numPr>
        <w:spacing w:line="240" w:lineRule="auto"/>
        <w:ind w:left="1890" w:right="720" w:hanging="450"/>
        <w:jc w:val="both"/>
        <w:rPr>
          <w:color w:val="000000"/>
          <w:sz w:val="22"/>
        </w:rPr>
      </w:pPr>
      <w:r w:rsidRPr="008149C9">
        <w:rPr>
          <w:sz w:val="22"/>
        </w:rPr>
        <w:t>Using performance indicators of the UNAIDS Unified Budget, Results and Accountability Framework to help mon</w:t>
      </w:r>
      <w:r w:rsidR="008733F3" w:rsidRPr="008149C9">
        <w:rPr>
          <w:sz w:val="22"/>
        </w:rPr>
        <w:t xml:space="preserve">itor progress in addressing HIV and </w:t>
      </w:r>
      <w:r w:rsidRPr="008149C9">
        <w:rPr>
          <w:sz w:val="22"/>
        </w:rPr>
        <w:t>AIDS and maximize the coherence, coordination and impact of the broader United Nations response to HIV</w:t>
      </w:r>
      <w:r w:rsidR="008733F3" w:rsidRPr="008149C9">
        <w:rPr>
          <w:sz w:val="22"/>
        </w:rPr>
        <w:t xml:space="preserve"> and </w:t>
      </w:r>
      <w:r w:rsidRPr="008149C9">
        <w:rPr>
          <w:sz w:val="22"/>
        </w:rPr>
        <w:t>AIDS</w:t>
      </w:r>
      <w:r w:rsidRPr="008149C9">
        <w:rPr>
          <w:color w:val="000000"/>
          <w:sz w:val="22"/>
        </w:rPr>
        <w:t>;</w:t>
      </w:r>
    </w:p>
    <w:p w:rsidR="003A4AEE" w:rsidRPr="008149C9" w:rsidRDefault="003A4AEE" w:rsidP="003A4AEE">
      <w:pPr>
        <w:pStyle w:val="ListParagraph"/>
        <w:numPr>
          <w:ilvl w:val="0"/>
          <w:numId w:val="2"/>
        </w:numPr>
        <w:spacing w:line="240" w:lineRule="auto"/>
        <w:ind w:left="1890" w:right="720" w:hanging="450"/>
        <w:jc w:val="both"/>
        <w:rPr>
          <w:color w:val="000000"/>
          <w:sz w:val="22"/>
        </w:rPr>
      </w:pPr>
      <w:r w:rsidRPr="008149C9">
        <w:rPr>
          <w:sz w:val="22"/>
        </w:rPr>
        <w:t xml:space="preserve">Using performance indicators aligned with the approach agreed through </w:t>
      </w:r>
      <w:proofErr w:type="spellStart"/>
      <w:r w:rsidRPr="008149C9">
        <w:rPr>
          <w:sz w:val="22"/>
        </w:rPr>
        <w:t>ongoing</w:t>
      </w:r>
      <w:proofErr w:type="spellEnd"/>
      <w:r w:rsidRPr="008149C9">
        <w:rPr>
          <w:sz w:val="22"/>
        </w:rPr>
        <w:t xml:space="preserve"> Inter</w:t>
      </w:r>
      <w:r w:rsidR="00784BA9">
        <w:rPr>
          <w:sz w:val="22"/>
        </w:rPr>
        <w:t>-A</w:t>
      </w:r>
      <w:r w:rsidRPr="008149C9">
        <w:rPr>
          <w:sz w:val="22"/>
        </w:rPr>
        <w:t>gency Standing Committee work on a common Humanitarian Response Monitoring Framework, as part of the newly developed Humanitarian Programme Cycle</w:t>
      </w:r>
      <w:r w:rsidRPr="008149C9">
        <w:rPr>
          <w:color w:val="000000"/>
          <w:sz w:val="22"/>
        </w:rPr>
        <w:t>;</w:t>
      </w:r>
    </w:p>
    <w:p w:rsidR="003A4AEE" w:rsidRPr="008149C9" w:rsidRDefault="003A4AEE" w:rsidP="003A4AEE">
      <w:pPr>
        <w:pStyle w:val="ListParagraph"/>
        <w:numPr>
          <w:ilvl w:val="0"/>
          <w:numId w:val="2"/>
        </w:numPr>
        <w:spacing w:line="240" w:lineRule="auto"/>
        <w:ind w:left="1890" w:right="720" w:hanging="450"/>
        <w:jc w:val="both"/>
        <w:rPr>
          <w:color w:val="000000"/>
          <w:sz w:val="22"/>
        </w:rPr>
      </w:pPr>
      <w:r w:rsidRPr="008149C9">
        <w:rPr>
          <w:sz w:val="22"/>
        </w:rPr>
        <w:t>Harmonizing application of the principles of value for money, based on the concepts of economy, efficiency and effectiveness, including common areas of measurement and reporting;</w:t>
      </w:r>
    </w:p>
    <w:p w:rsidR="008733F3" w:rsidRPr="008149C9" w:rsidRDefault="003A4AEE" w:rsidP="008733F3">
      <w:pPr>
        <w:pStyle w:val="ListParagraph"/>
        <w:numPr>
          <w:ilvl w:val="0"/>
          <w:numId w:val="2"/>
        </w:numPr>
        <w:spacing w:line="240" w:lineRule="auto"/>
        <w:ind w:left="1890" w:right="720" w:hanging="450"/>
        <w:jc w:val="both"/>
        <w:rPr>
          <w:color w:val="000000"/>
          <w:sz w:val="22"/>
        </w:rPr>
      </w:pPr>
      <w:r w:rsidRPr="008149C9">
        <w:rPr>
          <w:sz w:val="22"/>
        </w:rPr>
        <w:t>Strengthening real-time monitoring systems of government and partners, with particular focus on barriers and bottlenecks faced by the most disadvantaged</w:t>
      </w:r>
      <w:r w:rsidR="008733F3" w:rsidRPr="008149C9">
        <w:rPr>
          <w:color w:val="000000"/>
          <w:sz w:val="22"/>
        </w:rPr>
        <w:t>;</w:t>
      </w:r>
    </w:p>
    <w:p w:rsidR="003A4AEE" w:rsidRPr="008149C9" w:rsidRDefault="008733F3" w:rsidP="008733F3">
      <w:pPr>
        <w:pStyle w:val="ListParagraph"/>
        <w:numPr>
          <w:ilvl w:val="0"/>
          <w:numId w:val="2"/>
        </w:numPr>
        <w:spacing w:line="240" w:lineRule="auto"/>
        <w:ind w:left="1890" w:right="720" w:hanging="450"/>
        <w:jc w:val="both"/>
        <w:rPr>
          <w:color w:val="000000"/>
          <w:sz w:val="22"/>
        </w:rPr>
      </w:pPr>
      <w:r w:rsidRPr="008149C9">
        <w:rPr>
          <w:color w:val="000000"/>
          <w:sz w:val="22"/>
        </w:rPr>
        <w:t>Selecting a set of common indicators for tracking implementation of the QCPR, based on their relevance, feasibility and cost of collection, and balance across different issues addressed.</w:t>
      </w:r>
    </w:p>
    <w:p w:rsidR="008733F3" w:rsidRPr="008149C9" w:rsidRDefault="008733F3" w:rsidP="008733F3">
      <w:pPr>
        <w:ind w:left="1080" w:right="720"/>
        <w:jc w:val="both"/>
        <w:rPr>
          <w:sz w:val="22"/>
          <w:szCs w:val="22"/>
        </w:rPr>
      </w:pPr>
    </w:p>
    <w:p w:rsidR="003A4AEE" w:rsidRPr="008149C9" w:rsidRDefault="003A4AEE" w:rsidP="003A4AEE">
      <w:pPr>
        <w:numPr>
          <w:ilvl w:val="0"/>
          <w:numId w:val="3"/>
        </w:numPr>
        <w:ind w:left="1080" w:right="720" w:firstLine="0"/>
        <w:jc w:val="both"/>
        <w:rPr>
          <w:sz w:val="22"/>
          <w:szCs w:val="22"/>
        </w:rPr>
      </w:pPr>
      <w:r w:rsidRPr="008149C9">
        <w:rPr>
          <w:sz w:val="22"/>
          <w:szCs w:val="22"/>
        </w:rPr>
        <w:t xml:space="preserve">This inter-agency process has improved the quality of the results framework </w:t>
      </w:r>
      <w:r w:rsidR="00627FBD">
        <w:rPr>
          <w:sz w:val="22"/>
          <w:szCs w:val="22"/>
        </w:rPr>
        <w:t xml:space="preserve">and, </w:t>
      </w:r>
      <w:r w:rsidRPr="008149C9">
        <w:rPr>
          <w:sz w:val="22"/>
          <w:szCs w:val="22"/>
        </w:rPr>
        <w:t>more importantly</w:t>
      </w:r>
      <w:r w:rsidR="00627FBD">
        <w:rPr>
          <w:sz w:val="22"/>
          <w:szCs w:val="22"/>
        </w:rPr>
        <w:t>,</w:t>
      </w:r>
      <w:r w:rsidRPr="008149C9">
        <w:rPr>
          <w:sz w:val="22"/>
          <w:szCs w:val="22"/>
        </w:rPr>
        <w:t xml:space="preserve"> will facilitate working as a single United Nations at country level, </w:t>
      </w:r>
      <w:r w:rsidRPr="008149C9">
        <w:rPr>
          <w:sz w:val="22"/>
          <w:szCs w:val="22"/>
        </w:rPr>
        <w:lastRenderedPageBreak/>
        <w:t>thereby ensuring that the system collectively does a better job serving its beneficiaries.</w:t>
      </w:r>
    </w:p>
    <w:p w:rsidR="003A4AEE" w:rsidRPr="008149C9" w:rsidRDefault="003A4AEE" w:rsidP="003A4AEE">
      <w:pPr>
        <w:ind w:left="1080" w:right="720"/>
        <w:jc w:val="both"/>
        <w:rPr>
          <w:sz w:val="22"/>
          <w:szCs w:val="22"/>
        </w:rPr>
      </w:pPr>
    </w:p>
    <w:p w:rsidR="003A4AEE" w:rsidRPr="008149C9" w:rsidRDefault="00BF4611" w:rsidP="003A4AEE">
      <w:pPr>
        <w:numPr>
          <w:ilvl w:val="0"/>
          <w:numId w:val="3"/>
        </w:numPr>
        <w:ind w:left="1080" w:right="720" w:firstLine="0"/>
        <w:jc w:val="both"/>
        <w:rPr>
          <w:sz w:val="22"/>
          <w:szCs w:val="22"/>
        </w:rPr>
      </w:pPr>
      <w:r w:rsidRPr="008149C9">
        <w:rPr>
          <w:sz w:val="22"/>
          <w:szCs w:val="22"/>
        </w:rPr>
        <w:t>For the first time, the results framework contains a significant number of indicators that capture</w:t>
      </w:r>
      <w:r w:rsidR="003A4AEE" w:rsidRPr="008149C9">
        <w:rPr>
          <w:sz w:val="22"/>
          <w:szCs w:val="22"/>
        </w:rPr>
        <w:t xml:space="preserve"> upstream work, to ensure that the Fund’s efforts on advocacy and policy dialogue/advice are adequately reflected.</w:t>
      </w:r>
      <w:r w:rsidR="008733F3" w:rsidRPr="008149C9">
        <w:rPr>
          <w:sz w:val="22"/>
          <w:szCs w:val="22"/>
        </w:rPr>
        <w:t xml:space="preserve"> T</w:t>
      </w:r>
      <w:r w:rsidR="003A4AEE" w:rsidRPr="008149C9">
        <w:rPr>
          <w:sz w:val="22"/>
          <w:szCs w:val="22"/>
        </w:rPr>
        <w:t xml:space="preserve">he IRF </w:t>
      </w:r>
      <w:r w:rsidR="008733F3" w:rsidRPr="008149C9">
        <w:rPr>
          <w:sz w:val="22"/>
          <w:szCs w:val="22"/>
        </w:rPr>
        <w:t xml:space="preserve">also now </w:t>
      </w:r>
      <w:r w:rsidR="003A4AEE" w:rsidRPr="008149C9">
        <w:rPr>
          <w:sz w:val="22"/>
          <w:szCs w:val="22"/>
        </w:rPr>
        <w:t xml:space="preserve">includes the results of UNFPA activities not only at country level but also globally and regionally. The </w:t>
      </w:r>
      <w:r w:rsidR="008733F3" w:rsidRPr="008149C9">
        <w:rPr>
          <w:sz w:val="22"/>
          <w:szCs w:val="22"/>
        </w:rPr>
        <w:t xml:space="preserve">global and regional work of the organization </w:t>
      </w:r>
      <w:r w:rsidR="003A4AEE" w:rsidRPr="008149C9">
        <w:rPr>
          <w:sz w:val="22"/>
          <w:szCs w:val="22"/>
        </w:rPr>
        <w:t xml:space="preserve">delivers results through two distinct pathways – via support to country programmes and through advocacy, policy dialogue, and knowledge management at the global and regional levels – and the IRF covers both of these. The first pathway is addressed through the indicators of national-level progress, </w:t>
      </w:r>
      <w:r w:rsidR="00153AF7">
        <w:rPr>
          <w:sz w:val="22"/>
          <w:szCs w:val="22"/>
        </w:rPr>
        <w:t>and</w:t>
      </w:r>
      <w:r w:rsidR="003A4AEE" w:rsidRPr="008149C9">
        <w:rPr>
          <w:sz w:val="22"/>
          <w:szCs w:val="22"/>
        </w:rPr>
        <w:t xml:space="preserve"> the second has been included in more detail in the IRF than in the previous</w:t>
      </w:r>
      <w:r w:rsidR="008733F3" w:rsidRPr="008149C9">
        <w:rPr>
          <w:sz w:val="22"/>
          <w:szCs w:val="22"/>
        </w:rPr>
        <w:t xml:space="preserve"> results framework</w:t>
      </w:r>
      <w:r w:rsidR="003A4AEE" w:rsidRPr="008149C9">
        <w:rPr>
          <w:sz w:val="22"/>
          <w:szCs w:val="22"/>
        </w:rPr>
        <w:t>. Additionally, an indicator on the quality of support from regional offices has been included.</w:t>
      </w:r>
    </w:p>
    <w:p w:rsidR="003A4AEE" w:rsidRPr="009176C2" w:rsidRDefault="003A4AEE" w:rsidP="0062515D">
      <w:pPr>
        <w:ind w:left="1080" w:right="720"/>
        <w:jc w:val="both"/>
      </w:pPr>
    </w:p>
    <w:p w:rsidR="009933C3" w:rsidRPr="009176C2" w:rsidRDefault="009933C3" w:rsidP="009933C3">
      <w:pPr>
        <w:ind w:left="1080" w:right="720"/>
        <w:jc w:val="both"/>
      </w:pPr>
    </w:p>
    <w:p w:rsidR="0062515D" w:rsidRPr="009176C2" w:rsidRDefault="0062515D" w:rsidP="00D36A79">
      <w:pPr>
        <w:pStyle w:val="Heading2"/>
        <w:ind w:left="1080"/>
        <w:rPr>
          <w:lang w:val="en-GB"/>
        </w:rPr>
      </w:pPr>
      <w:bookmarkStart w:id="8" w:name="_Toc361849252"/>
      <w:bookmarkStart w:id="9" w:name="_Toc367438650"/>
      <w:r w:rsidRPr="009176C2">
        <w:rPr>
          <w:lang w:val="en-GB"/>
        </w:rPr>
        <w:t>Business model</w:t>
      </w:r>
      <w:bookmarkEnd w:id="8"/>
      <w:bookmarkEnd w:id="9"/>
    </w:p>
    <w:p w:rsidR="0062515D" w:rsidRPr="009176C2" w:rsidRDefault="0062515D" w:rsidP="004B1235">
      <w:pPr>
        <w:ind w:left="1080" w:right="720"/>
        <w:jc w:val="both"/>
      </w:pPr>
    </w:p>
    <w:p w:rsidR="00181662" w:rsidRPr="00C32D98" w:rsidRDefault="00912118" w:rsidP="00C61DAF">
      <w:pPr>
        <w:numPr>
          <w:ilvl w:val="0"/>
          <w:numId w:val="3"/>
        </w:numPr>
        <w:ind w:left="1080" w:right="720" w:firstLine="0"/>
        <w:jc w:val="both"/>
        <w:rPr>
          <w:sz w:val="22"/>
          <w:szCs w:val="22"/>
        </w:rPr>
      </w:pPr>
      <w:r w:rsidRPr="00C32D98">
        <w:rPr>
          <w:sz w:val="22"/>
          <w:szCs w:val="22"/>
        </w:rPr>
        <w:t xml:space="preserve">The second major element of </w:t>
      </w:r>
      <w:r w:rsidR="00B8445A" w:rsidRPr="00C32D98">
        <w:rPr>
          <w:sz w:val="22"/>
          <w:szCs w:val="22"/>
        </w:rPr>
        <w:t xml:space="preserve">delivering on </w:t>
      </w:r>
      <w:r w:rsidRPr="00C32D98">
        <w:rPr>
          <w:sz w:val="22"/>
          <w:szCs w:val="22"/>
        </w:rPr>
        <w:t xml:space="preserve">the strategic direction relates </w:t>
      </w:r>
      <w:r w:rsidR="00BF4611" w:rsidRPr="00C32D98">
        <w:rPr>
          <w:sz w:val="22"/>
          <w:szCs w:val="22"/>
        </w:rPr>
        <w:t xml:space="preserve">to </w:t>
      </w:r>
      <w:r w:rsidR="00181662" w:rsidRPr="00C32D98">
        <w:rPr>
          <w:sz w:val="22"/>
          <w:szCs w:val="22"/>
        </w:rPr>
        <w:t>the</w:t>
      </w:r>
      <w:r w:rsidRPr="00C32D98">
        <w:rPr>
          <w:sz w:val="22"/>
          <w:szCs w:val="22"/>
        </w:rPr>
        <w:t xml:space="preserve"> </w:t>
      </w:r>
      <w:r w:rsidRPr="00C32D98">
        <w:rPr>
          <w:i/>
          <w:sz w:val="22"/>
          <w:szCs w:val="22"/>
        </w:rPr>
        <w:t>where</w:t>
      </w:r>
      <w:r w:rsidRPr="00C32D98">
        <w:rPr>
          <w:sz w:val="22"/>
          <w:szCs w:val="22"/>
        </w:rPr>
        <w:t xml:space="preserve">, </w:t>
      </w:r>
      <w:r w:rsidRPr="00C32D98">
        <w:rPr>
          <w:i/>
          <w:sz w:val="22"/>
          <w:szCs w:val="22"/>
        </w:rPr>
        <w:t>how</w:t>
      </w:r>
      <w:r w:rsidRPr="00C32D98">
        <w:rPr>
          <w:sz w:val="22"/>
          <w:szCs w:val="22"/>
        </w:rPr>
        <w:t xml:space="preserve">, and </w:t>
      </w:r>
      <w:r w:rsidRPr="00C32D98">
        <w:rPr>
          <w:i/>
          <w:sz w:val="22"/>
          <w:szCs w:val="22"/>
        </w:rPr>
        <w:t>who</w:t>
      </w:r>
      <w:r w:rsidRPr="00C32D98">
        <w:rPr>
          <w:sz w:val="22"/>
          <w:szCs w:val="22"/>
        </w:rPr>
        <w:t xml:space="preserve"> of the Fund’s work.</w:t>
      </w:r>
      <w:r w:rsidR="00A54597" w:rsidRPr="00C32D98">
        <w:rPr>
          <w:sz w:val="22"/>
          <w:szCs w:val="22"/>
        </w:rPr>
        <w:t xml:space="preserve"> </w:t>
      </w:r>
      <w:r w:rsidR="005F7262" w:rsidRPr="00C32D98">
        <w:rPr>
          <w:sz w:val="22"/>
          <w:szCs w:val="22"/>
        </w:rPr>
        <w:t xml:space="preserve">Figure </w:t>
      </w:r>
      <w:r w:rsidR="003A4AEE" w:rsidRPr="00C32D98">
        <w:rPr>
          <w:sz w:val="22"/>
          <w:szCs w:val="22"/>
        </w:rPr>
        <w:t>4</w:t>
      </w:r>
      <w:r w:rsidR="005F7262" w:rsidRPr="00C32D98">
        <w:rPr>
          <w:sz w:val="22"/>
          <w:szCs w:val="22"/>
        </w:rPr>
        <w:t xml:space="preserve"> provides a schematic depiction of these parts of the Fund’s </w:t>
      </w:r>
      <w:r w:rsidR="00E3099C">
        <w:rPr>
          <w:sz w:val="22"/>
          <w:szCs w:val="22"/>
        </w:rPr>
        <w:t xml:space="preserve">current </w:t>
      </w:r>
      <w:r w:rsidR="005F7262" w:rsidRPr="00C32D98">
        <w:rPr>
          <w:sz w:val="22"/>
          <w:szCs w:val="22"/>
        </w:rPr>
        <w:t>business model</w:t>
      </w:r>
      <w:r w:rsidR="00E3099C">
        <w:rPr>
          <w:sz w:val="22"/>
          <w:szCs w:val="22"/>
        </w:rPr>
        <w:t>.</w:t>
      </w:r>
    </w:p>
    <w:p w:rsidR="00181662" w:rsidRPr="009176C2" w:rsidRDefault="00181662" w:rsidP="00181662">
      <w:pPr>
        <w:ind w:left="1080" w:right="720"/>
        <w:jc w:val="both"/>
      </w:pPr>
    </w:p>
    <w:p w:rsidR="005F7262" w:rsidRPr="009176C2" w:rsidRDefault="005F7262" w:rsidP="007E0F09">
      <w:pPr>
        <w:keepNext/>
        <w:spacing w:after="120"/>
        <w:ind w:left="1080" w:right="720"/>
        <w:rPr>
          <w:b/>
        </w:rPr>
      </w:pPr>
      <w:r w:rsidRPr="009176C2">
        <w:rPr>
          <w:b/>
        </w:rPr>
        <w:t xml:space="preserve">Figure </w:t>
      </w:r>
      <w:r w:rsidR="003A4AEE">
        <w:rPr>
          <w:b/>
        </w:rPr>
        <w:t>4</w:t>
      </w:r>
      <w:r w:rsidRPr="009176C2">
        <w:rPr>
          <w:b/>
        </w:rPr>
        <w:t>: High level summary of the current business model</w:t>
      </w:r>
    </w:p>
    <w:p w:rsidR="005F7262" w:rsidRPr="009176C2" w:rsidRDefault="00543223" w:rsidP="005F7262">
      <w:pPr>
        <w:ind w:left="1080" w:right="720"/>
        <w:jc w:val="center"/>
      </w:pPr>
      <w:r>
        <w:rPr>
          <w:noProof/>
          <w:lang w:val="en-US"/>
        </w:rPr>
        <w:drawing>
          <wp:inline distT="0" distB="0" distL="0" distR="0" wp14:anchorId="3DD55B17" wp14:editId="3D14519B">
            <wp:extent cx="4215535" cy="274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15535" cy="2743200"/>
                    </a:xfrm>
                    <a:prstGeom prst="rect">
                      <a:avLst/>
                    </a:prstGeom>
                    <a:noFill/>
                  </pic:spPr>
                </pic:pic>
              </a:graphicData>
            </a:graphic>
          </wp:inline>
        </w:drawing>
      </w:r>
    </w:p>
    <w:p w:rsidR="005F7262" w:rsidRPr="009176C2" w:rsidRDefault="005F7262" w:rsidP="00181662">
      <w:pPr>
        <w:ind w:left="1080" w:right="720"/>
        <w:jc w:val="both"/>
      </w:pPr>
    </w:p>
    <w:p w:rsidR="00975EEF" w:rsidRPr="009176C2" w:rsidRDefault="00975EEF" w:rsidP="00181662">
      <w:pPr>
        <w:ind w:left="1080" w:right="720"/>
        <w:jc w:val="both"/>
      </w:pPr>
    </w:p>
    <w:p w:rsidR="0071715D" w:rsidRPr="0029494E" w:rsidRDefault="00975EEF" w:rsidP="00A26AF1">
      <w:pPr>
        <w:numPr>
          <w:ilvl w:val="0"/>
          <w:numId w:val="3"/>
        </w:numPr>
        <w:ind w:left="1080" w:right="720" w:firstLine="0"/>
        <w:jc w:val="both"/>
        <w:rPr>
          <w:sz w:val="22"/>
          <w:szCs w:val="22"/>
        </w:rPr>
      </w:pPr>
      <w:r w:rsidRPr="0029494E">
        <w:rPr>
          <w:sz w:val="22"/>
          <w:szCs w:val="22"/>
        </w:rPr>
        <w:t>There are a number of reasons to re</w:t>
      </w:r>
      <w:r w:rsidR="001C0B90" w:rsidRPr="0029494E">
        <w:rPr>
          <w:sz w:val="22"/>
          <w:szCs w:val="22"/>
        </w:rPr>
        <w:t>-</w:t>
      </w:r>
      <w:r w:rsidRPr="0029494E">
        <w:rPr>
          <w:sz w:val="22"/>
          <w:szCs w:val="22"/>
        </w:rPr>
        <w:t xml:space="preserve">examine the business model, </w:t>
      </w:r>
      <w:r w:rsidR="00F6416D" w:rsidRPr="0029494E">
        <w:rPr>
          <w:sz w:val="22"/>
          <w:szCs w:val="22"/>
        </w:rPr>
        <w:t xml:space="preserve">as described in </w:t>
      </w:r>
      <w:r w:rsidR="004F258E">
        <w:rPr>
          <w:sz w:val="22"/>
          <w:szCs w:val="22"/>
        </w:rPr>
        <w:t>a</w:t>
      </w:r>
      <w:r w:rsidR="00F6416D" w:rsidRPr="0029494E">
        <w:rPr>
          <w:sz w:val="22"/>
          <w:szCs w:val="22"/>
        </w:rPr>
        <w:t xml:space="preserve">nnex </w:t>
      </w:r>
      <w:r w:rsidR="004C1EDA" w:rsidRPr="0029494E">
        <w:rPr>
          <w:sz w:val="22"/>
          <w:szCs w:val="22"/>
        </w:rPr>
        <w:t>3</w:t>
      </w:r>
      <w:r w:rsidR="00F6416D" w:rsidRPr="0029494E">
        <w:rPr>
          <w:sz w:val="22"/>
          <w:szCs w:val="22"/>
        </w:rPr>
        <w:t>.</w:t>
      </w:r>
      <w:r w:rsidR="001C0B90" w:rsidRPr="0029494E">
        <w:rPr>
          <w:sz w:val="22"/>
          <w:szCs w:val="22"/>
        </w:rPr>
        <w:t xml:space="preserve"> </w:t>
      </w:r>
      <w:r w:rsidR="00A26AF1" w:rsidRPr="0029494E">
        <w:rPr>
          <w:sz w:val="22"/>
          <w:szCs w:val="22"/>
        </w:rPr>
        <w:t>To address the issues, a</w:t>
      </w:r>
      <w:r w:rsidR="006B1C73" w:rsidRPr="0029494E">
        <w:rPr>
          <w:sz w:val="22"/>
          <w:szCs w:val="22"/>
        </w:rPr>
        <w:t xml:space="preserve"> number of changes</w:t>
      </w:r>
      <w:r w:rsidR="0071715D" w:rsidRPr="0029494E">
        <w:rPr>
          <w:sz w:val="22"/>
          <w:szCs w:val="22"/>
        </w:rPr>
        <w:t xml:space="preserve"> </w:t>
      </w:r>
      <w:r w:rsidR="00CA7174" w:rsidRPr="0029494E">
        <w:rPr>
          <w:sz w:val="22"/>
          <w:szCs w:val="22"/>
        </w:rPr>
        <w:t xml:space="preserve">are </w:t>
      </w:r>
      <w:r w:rsidR="0071715D" w:rsidRPr="0029494E">
        <w:rPr>
          <w:sz w:val="22"/>
          <w:szCs w:val="22"/>
        </w:rPr>
        <w:t>be</w:t>
      </w:r>
      <w:r w:rsidR="00CA7174" w:rsidRPr="0029494E">
        <w:rPr>
          <w:sz w:val="22"/>
          <w:szCs w:val="22"/>
        </w:rPr>
        <w:t>ing</w:t>
      </w:r>
      <w:r w:rsidR="0071715D" w:rsidRPr="0029494E">
        <w:rPr>
          <w:sz w:val="22"/>
          <w:szCs w:val="22"/>
        </w:rPr>
        <w:t xml:space="preserve"> introduced. The </w:t>
      </w:r>
      <w:r w:rsidR="0036049F" w:rsidRPr="0029494E">
        <w:rPr>
          <w:sz w:val="22"/>
          <w:szCs w:val="22"/>
        </w:rPr>
        <w:t xml:space="preserve">foundation </w:t>
      </w:r>
      <w:r w:rsidR="0071715D" w:rsidRPr="0029494E">
        <w:rPr>
          <w:sz w:val="22"/>
          <w:szCs w:val="22"/>
        </w:rPr>
        <w:t xml:space="preserve">for many of these will be establishing greater clarity on the programming strategies that UNFPA should use in different settings, as set out in </w:t>
      </w:r>
      <w:r w:rsidR="00782FF8">
        <w:rPr>
          <w:sz w:val="22"/>
          <w:szCs w:val="22"/>
        </w:rPr>
        <w:t>t</w:t>
      </w:r>
      <w:r w:rsidR="0071715D" w:rsidRPr="0029494E">
        <w:rPr>
          <w:sz w:val="22"/>
          <w:szCs w:val="22"/>
        </w:rPr>
        <w:t>able 1.</w:t>
      </w:r>
    </w:p>
    <w:p w:rsidR="0071715D" w:rsidRDefault="0071715D" w:rsidP="0071715D">
      <w:pPr>
        <w:ind w:left="1080" w:right="720"/>
        <w:jc w:val="both"/>
      </w:pPr>
    </w:p>
    <w:p w:rsidR="0029494E" w:rsidRDefault="0029494E" w:rsidP="0071715D">
      <w:pPr>
        <w:ind w:left="1080" w:right="720"/>
        <w:jc w:val="both"/>
      </w:pPr>
    </w:p>
    <w:p w:rsidR="0029494E" w:rsidRDefault="0029494E" w:rsidP="0071715D">
      <w:pPr>
        <w:ind w:left="1080" w:right="720"/>
        <w:jc w:val="both"/>
      </w:pPr>
    </w:p>
    <w:p w:rsidR="0029494E" w:rsidRPr="009176C2" w:rsidRDefault="0029494E" w:rsidP="0071715D">
      <w:pPr>
        <w:ind w:left="1080" w:right="720"/>
        <w:jc w:val="both"/>
      </w:pPr>
    </w:p>
    <w:p w:rsidR="0071715D" w:rsidRPr="009176C2" w:rsidRDefault="0071715D" w:rsidP="0071715D">
      <w:pPr>
        <w:keepNext/>
        <w:ind w:left="1080"/>
        <w:rPr>
          <w:b/>
        </w:rPr>
      </w:pPr>
      <w:r w:rsidRPr="009176C2">
        <w:rPr>
          <w:b/>
        </w:rPr>
        <w:t>Table 1: Modes of engagement by setting</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1620"/>
        <w:gridCol w:w="1620"/>
        <w:gridCol w:w="1260"/>
        <w:gridCol w:w="900"/>
      </w:tblGrid>
      <w:tr w:rsidR="0071715D" w:rsidRPr="009176C2" w:rsidTr="00875B51">
        <w:tc>
          <w:tcPr>
            <w:tcW w:w="1620" w:type="dxa"/>
            <w:shd w:val="clear" w:color="auto" w:fill="auto"/>
          </w:tcPr>
          <w:p w:rsidR="0071715D" w:rsidRPr="009176C2" w:rsidRDefault="0071715D" w:rsidP="002313FA">
            <w:pPr>
              <w:rPr>
                <w:rFonts w:eastAsia="Calibri"/>
                <w:b/>
                <w:sz w:val="18"/>
              </w:rPr>
            </w:pPr>
          </w:p>
        </w:tc>
        <w:tc>
          <w:tcPr>
            <w:tcW w:w="5400" w:type="dxa"/>
            <w:gridSpan w:val="4"/>
            <w:shd w:val="clear" w:color="auto" w:fill="auto"/>
          </w:tcPr>
          <w:p w:rsidR="0071715D" w:rsidRPr="009176C2" w:rsidRDefault="0071715D" w:rsidP="00875B51">
            <w:pPr>
              <w:jc w:val="center"/>
              <w:rPr>
                <w:rFonts w:eastAsia="Calibri"/>
                <w:b/>
                <w:i/>
                <w:sz w:val="18"/>
              </w:rPr>
            </w:pPr>
            <w:r w:rsidRPr="009176C2">
              <w:rPr>
                <w:rFonts w:eastAsia="Calibri"/>
                <w:b/>
                <w:i/>
                <w:sz w:val="18"/>
              </w:rPr>
              <w:t>Need</w:t>
            </w:r>
          </w:p>
        </w:tc>
      </w:tr>
      <w:tr w:rsidR="00875B51" w:rsidRPr="009176C2" w:rsidTr="00875B51">
        <w:tc>
          <w:tcPr>
            <w:tcW w:w="1620" w:type="dxa"/>
            <w:shd w:val="clear" w:color="auto" w:fill="auto"/>
          </w:tcPr>
          <w:p w:rsidR="0071715D" w:rsidRPr="009176C2" w:rsidRDefault="0071715D" w:rsidP="002313FA">
            <w:pPr>
              <w:rPr>
                <w:rFonts w:eastAsia="Calibri"/>
                <w:b/>
                <w:i/>
                <w:sz w:val="18"/>
              </w:rPr>
            </w:pPr>
            <w:r w:rsidRPr="009176C2">
              <w:rPr>
                <w:rFonts w:eastAsia="Calibri"/>
                <w:b/>
                <w:i/>
                <w:sz w:val="18"/>
              </w:rPr>
              <w:t>Ability to finance</w:t>
            </w:r>
          </w:p>
        </w:tc>
        <w:tc>
          <w:tcPr>
            <w:tcW w:w="1620" w:type="dxa"/>
            <w:shd w:val="clear" w:color="auto" w:fill="auto"/>
          </w:tcPr>
          <w:p w:rsidR="0071715D" w:rsidRPr="009176C2" w:rsidRDefault="0071715D" w:rsidP="002313FA">
            <w:pPr>
              <w:rPr>
                <w:rFonts w:eastAsia="Calibri"/>
                <w:b/>
                <w:sz w:val="18"/>
              </w:rPr>
            </w:pPr>
            <w:r w:rsidRPr="009176C2">
              <w:rPr>
                <w:rFonts w:eastAsia="Calibri"/>
                <w:b/>
                <w:sz w:val="18"/>
              </w:rPr>
              <w:t>Highest</w:t>
            </w:r>
          </w:p>
        </w:tc>
        <w:tc>
          <w:tcPr>
            <w:tcW w:w="1620" w:type="dxa"/>
            <w:shd w:val="clear" w:color="auto" w:fill="auto"/>
          </w:tcPr>
          <w:p w:rsidR="0071715D" w:rsidRPr="009176C2" w:rsidRDefault="0071715D" w:rsidP="002313FA">
            <w:pPr>
              <w:rPr>
                <w:rFonts w:eastAsia="Calibri"/>
                <w:b/>
                <w:sz w:val="18"/>
              </w:rPr>
            </w:pPr>
            <w:r w:rsidRPr="009176C2">
              <w:rPr>
                <w:rFonts w:eastAsia="Calibri"/>
                <w:b/>
                <w:sz w:val="18"/>
              </w:rPr>
              <w:t>High</w:t>
            </w:r>
          </w:p>
        </w:tc>
        <w:tc>
          <w:tcPr>
            <w:tcW w:w="1260" w:type="dxa"/>
            <w:shd w:val="clear" w:color="auto" w:fill="auto"/>
          </w:tcPr>
          <w:p w:rsidR="0071715D" w:rsidRPr="009176C2" w:rsidRDefault="0071715D" w:rsidP="002313FA">
            <w:pPr>
              <w:rPr>
                <w:rFonts w:eastAsia="Calibri"/>
                <w:b/>
                <w:sz w:val="18"/>
              </w:rPr>
            </w:pPr>
            <w:r w:rsidRPr="009176C2">
              <w:rPr>
                <w:rFonts w:eastAsia="Calibri"/>
                <w:b/>
                <w:sz w:val="18"/>
              </w:rPr>
              <w:t>Medium</w:t>
            </w:r>
          </w:p>
        </w:tc>
        <w:tc>
          <w:tcPr>
            <w:tcW w:w="900" w:type="dxa"/>
            <w:shd w:val="clear" w:color="auto" w:fill="auto"/>
          </w:tcPr>
          <w:p w:rsidR="0071715D" w:rsidRPr="009176C2" w:rsidRDefault="0071715D" w:rsidP="002313FA">
            <w:pPr>
              <w:rPr>
                <w:rFonts w:eastAsia="Calibri"/>
                <w:b/>
                <w:sz w:val="18"/>
              </w:rPr>
            </w:pPr>
            <w:r w:rsidRPr="009176C2">
              <w:rPr>
                <w:rFonts w:eastAsia="Calibri"/>
                <w:b/>
                <w:sz w:val="18"/>
              </w:rPr>
              <w:t>Low</w:t>
            </w:r>
          </w:p>
        </w:tc>
      </w:tr>
      <w:tr w:rsidR="00875B51" w:rsidRPr="009176C2" w:rsidTr="00875B51">
        <w:tc>
          <w:tcPr>
            <w:tcW w:w="1620" w:type="dxa"/>
            <w:shd w:val="clear" w:color="auto" w:fill="auto"/>
          </w:tcPr>
          <w:p w:rsidR="0071715D" w:rsidRPr="009176C2" w:rsidRDefault="0071715D" w:rsidP="002313FA">
            <w:pPr>
              <w:rPr>
                <w:rFonts w:eastAsia="Calibri"/>
                <w:b/>
                <w:sz w:val="18"/>
              </w:rPr>
            </w:pPr>
            <w:r w:rsidRPr="009176C2">
              <w:rPr>
                <w:rFonts w:eastAsia="Calibri"/>
                <w:b/>
                <w:sz w:val="18"/>
              </w:rPr>
              <w:t>Low</w:t>
            </w:r>
          </w:p>
        </w:tc>
        <w:tc>
          <w:tcPr>
            <w:tcW w:w="1620" w:type="dxa"/>
            <w:shd w:val="clear" w:color="auto" w:fill="FF2929"/>
          </w:tcPr>
          <w:p w:rsidR="0071715D" w:rsidRPr="009176C2" w:rsidRDefault="0071715D" w:rsidP="002313FA">
            <w:pPr>
              <w:rPr>
                <w:rFonts w:eastAsia="Calibri"/>
                <w:sz w:val="18"/>
              </w:rPr>
            </w:pPr>
            <w:r w:rsidRPr="009176C2">
              <w:rPr>
                <w:rFonts w:eastAsia="Calibri"/>
                <w:sz w:val="18"/>
              </w:rPr>
              <w:t>A/P, KM, CD, SD</w:t>
            </w:r>
          </w:p>
        </w:tc>
        <w:tc>
          <w:tcPr>
            <w:tcW w:w="1620" w:type="dxa"/>
            <w:shd w:val="clear" w:color="auto" w:fill="FF2929"/>
          </w:tcPr>
          <w:p w:rsidR="0071715D" w:rsidRPr="009176C2" w:rsidRDefault="0071715D" w:rsidP="002313FA">
            <w:pPr>
              <w:rPr>
                <w:rFonts w:eastAsia="Calibri"/>
                <w:sz w:val="18"/>
              </w:rPr>
            </w:pPr>
            <w:r w:rsidRPr="009176C2">
              <w:rPr>
                <w:rFonts w:eastAsia="Calibri"/>
                <w:sz w:val="18"/>
              </w:rPr>
              <w:t>A/P, KM, CD, SD</w:t>
            </w:r>
          </w:p>
        </w:tc>
        <w:tc>
          <w:tcPr>
            <w:tcW w:w="1260" w:type="dxa"/>
            <w:shd w:val="clear" w:color="auto" w:fill="FFC000"/>
          </w:tcPr>
          <w:p w:rsidR="0071715D" w:rsidRPr="009176C2" w:rsidRDefault="0071715D" w:rsidP="002313FA">
            <w:pPr>
              <w:rPr>
                <w:rFonts w:eastAsia="Calibri"/>
                <w:sz w:val="18"/>
              </w:rPr>
            </w:pPr>
            <w:r w:rsidRPr="009176C2">
              <w:rPr>
                <w:rFonts w:eastAsia="Calibri"/>
                <w:sz w:val="18"/>
              </w:rPr>
              <w:t>A/P, KM, CD</w:t>
            </w:r>
          </w:p>
        </w:tc>
        <w:tc>
          <w:tcPr>
            <w:tcW w:w="900" w:type="dxa"/>
            <w:shd w:val="clear" w:color="auto" w:fill="FFFF00"/>
          </w:tcPr>
          <w:p w:rsidR="0071715D" w:rsidRPr="009176C2" w:rsidRDefault="0071715D" w:rsidP="002313FA">
            <w:pPr>
              <w:rPr>
                <w:rFonts w:eastAsia="Calibri"/>
                <w:sz w:val="18"/>
              </w:rPr>
            </w:pPr>
            <w:r w:rsidRPr="009176C2">
              <w:rPr>
                <w:rFonts w:eastAsia="Calibri"/>
                <w:sz w:val="18"/>
              </w:rPr>
              <w:t>A/P, KM</w:t>
            </w:r>
          </w:p>
        </w:tc>
      </w:tr>
      <w:tr w:rsidR="00875B51" w:rsidRPr="009176C2" w:rsidTr="00875B51">
        <w:tc>
          <w:tcPr>
            <w:tcW w:w="1620" w:type="dxa"/>
            <w:shd w:val="clear" w:color="auto" w:fill="auto"/>
          </w:tcPr>
          <w:p w:rsidR="0071715D" w:rsidRPr="009176C2" w:rsidRDefault="0071715D" w:rsidP="002313FA">
            <w:pPr>
              <w:rPr>
                <w:rFonts w:eastAsia="Calibri"/>
                <w:b/>
                <w:sz w:val="18"/>
              </w:rPr>
            </w:pPr>
            <w:r w:rsidRPr="009176C2">
              <w:rPr>
                <w:rFonts w:eastAsia="Calibri"/>
                <w:b/>
                <w:sz w:val="18"/>
              </w:rPr>
              <w:t>Lower-middle</w:t>
            </w:r>
          </w:p>
        </w:tc>
        <w:tc>
          <w:tcPr>
            <w:tcW w:w="1620" w:type="dxa"/>
            <w:shd w:val="clear" w:color="auto" w:fill="FF2929"/>
          </w:tcPr>
          <w:p w:rsidR="0071715D" w:rsidRPr="009176C2" w:rsidRDefault="0071715D" w:rsidP="002313FA">
            <w:pPr>
              <w:rPr>
                <w:rFonts w:eastAsia="Calibri"/>
                <w:sz w:val="18"/>
              </w:rPr>
            </w:pPr>
            <w:r w:rsidRPr="009176C2">
              <w:rPr>
                <w:rFonts w:eastAsia="Calibri"/>
                <w:sz w:val="18"/>
              </w:rPr>
              <w:t>A/P, KM, CD, SD</w:t>
            </w:r>
          </w:p>
        </w:tc>
        <w:tc>
          <w:tcPr>
            <w:tcW w:w="1620" w:type="dxa"/>
            <w:shd w:val="clear" w:color="auto" w:fill="FFC000"/>
          </w:tcPr>
          <w:p w:rsidR="0071715D" w:rsidRPr="009176C2" w:rsidRDefault="0071715D" w:rsidP="002313FA">
            <w:pPr>
              <w:rPr>
                <w:rFonts w:eastAsia="Calibri"/>
                <w:sz w:val="18"/>
              </w:rPr>
            </w:pPr>
            <w:r w:rsidRPr="009176C2">
              <w:rPr>
                <w:rFonts w:eastAsia="Calibri"/>
                <w:sz w:val="18"/>
              </w:rPr>
              <w:t>A/P, KM, CD</w:t>
            </w:r>
          </w:p>
        </w:tc>
        <w:tc>
          <w:tcPr>
            <w:tcW w:w="1260" w:type="dxa"/>
            <w:shd w:val="clear" w:color="auto" w:fill="FFFF00"/>
          </w:tcPr>
          <w:p w:rsidR="0071715D" w:rsidRPr="009176C2" w:rsidRDefault="0071715D" w:rsidP="002313FA">
            <w:pPr>
              <w:rPr>
                <w:rFonts w:eastAsia="Calibri"/>
                <w:sz w:val="18"/>
              </w:rPr>
            </w:pPr>
            <w:r w:rsidRPr="009176C2">
              <w:rPr>
                <w:rFonts w:eastAsia="Calibri"/>
                <w:sz w:val="18"/>
              </w:rPr>
              <w:t>A/P, KM</w:t>
            </w:r>
          </w:p>
        </w:tc>
        <w:tc>
          <w:tcPr>
            <w:tcW w:w="900" w:type="dxa"/>
            <w:shd w:val="clear" w:color="auto" w:fill="FF99FF"/>
          </w:tcPr>
          <w:p w:rsidR="0071715D" w:rsidRPr="009176C2" w:rsidRDefault="0071715D" w:rsidP="002313FA">
            <w:pPr>
              <w:rPr>
                <w:rFonts w:eastAsia="Calibri"/>
                <w:sz w:val="18"/>
              </w:rPr>
            </w:pPr>
            <w:r w:rsidRPr="009176C2">
              <w:rPr>
                <w:rFonts w:eastAsia="Calibri"/>
                <w:sz w:val="18"/>
              </w:rPr>
              <w:t>A/P</w:t>
            </w:r>
          </w:p>
        </w:tc>
      </w:tr>
      <w:tr w:rsidR="00875B51" w:rsidRPr="009176C2" w:rsidTr="00875B51">
        <w:tc>
          <w:tcPr>
            <w:tcW w:w="1620" w:type="dxa"/>
            <w:shd w:val="clear" w:color="auto" w:fill="auto"/>
          </w:tcPr>
          <w:p w:rsidR="0071715D" w:rsidRPr="009176C2" w:rsidRDefault="0071715D" w:rsidP="002313FA">
            <w:pPr>
              <w:rPr>
                <w:rFonts w:eastAsia="Calibri"/>
                <w:b/>
                <w:sz w:val="18"/>
              </w:rPr>
            </w:pPr>
            <w:r w:rsidRPr="009176C2">
              <w:rPr>
                <w:rFonts w:eastAsia="Calibri"/>
                <w:b/>
                <w:sz w:val="18"/>
              </w:rPr>
              <w:t>Upper-middle</w:t>
            </w:r>
          </w:p>
        </w:tc>
        <w:tc>
          <w:tcPr>
            <w:tcW w:w="1620" w:type="dxa"/>
            <w:shd w:val="clear" w:color="auto" w:fill="FFC000"/>
          </w:tcPr>
          <w:p w:rsidR="0071715D" w:rsidRPr="009176C2" w:rsidRDefault="0071715D" w:rsidP="002313FA">
            <w:pPr>
              <w:rPr>
                <w:rFonts w:eastAsia="Calibri"/>
                <w:sz w:val="18"/>
              </w:rPr>
            </w:pPr>
            <w:r w:rsidRPr="009176C2">
              <w:rPr>
                <w:rFonts w:eastAsia="Calibri"/>
                <w:sz w:val="18"/>
              </w:rPr>
              <w:t>A/P, KM, CD</w:t>
            </w:r>
          </w:p>
        </w:tc>
        <w:tc>
          <w:tcPr>
            <w:tcW w:w="1620" w:type="dxa"/>
            <w:shd w:val="clear" w:color="auto" w:fill="FFFF00"/>
          </w:tcPr>
          <w:p w:rsidR="0071715D" w:rsidRPr="009176C2" w:rsidRDefault="0071715D" w:rsidP="002313FA">
            <w:pPr>
              <w:rPr>
                <w:rFonts w:eastAsia="Calibri"/>
                <w:sz w:val="18"/>
              </w:rPr>
            </w:pPr>
            <w:r w:rsidRPr="009176C2">
              <w:rPr>
                <w:rFonts w:eastAsia="Calibri"/>
                <w:sz w:val="18"/>
              </w:rPr>
              <w:t>A/P, KM</w:t>
            </w:r>
          </w:p>
        </w:tc>
        <w:tc>
          <w:tcPr>
            <w:tcW w:w="1260" w:type="dxa"/>
            <w:shd w:val="clear" w:color="auto" w:fill="FF99FF"/>
          </w:tcPr>
          <w:p w:rsidR="0071715D" w:rsidRPr="009176C2" w:rsidRDefault="0071715D" w:rsidP="002313FA">
            <w:pPr>
              <w:rPr>
                <w:rFonts w:eastAsia="Calibri"/>
                <w:sz w:val="18"/>
              </w:rPr>
            </w:pPr>
            <w:r w:rsidRPr="009176C2">
              <w:rPr>
                <w:rFonts w:eastAsia="Calibri"/>
                <w:sz w:val="18"/>
              </w:rPr>
              <w:t>A/P</w:t>
            </w:r>
          </w:p>
        </w:tc>
        <w:tc>
          <w:tcPr>
            <w:tcW w:w="900" w:type="dxa"/>
            <w:shd w:val="clear" w:color="auto" w:fill="FF99FF"/>
          </w:tcPr>
          <w:p w:rsidR="0071715D" w:rsidRPr="009176C2" w:rsidRDefault="0071715D" w:rsidP="002313FA">
            <w:pPr>
              <w:rPr>
                <w:rFonts w:eastAsia="Calibri"/>
                <w:sz w:val="18"/>
              </w:rPr>
            </w:pPr>
            <w:r w:rsidRPr="009176C2">
              <w:rPr>
                <w:rFonts w:eastAsia="Calibri"/>
                <w:sz w:val="18"/>
              </w:rPr>
              <w:t>A/P*</w:t>
            </w:r>
          </w:p>
        </w:tc>
      </w:tr>
      <w:tr w:rsidR="00875B51" w:rsidRPr="009176C2" w:rsidTr="00875B51">
        <w:tc>
          <w:tcPr>
            <w:tcW w:w="1620" w:type="dxa"/>
            <w:shd w:val="clear" w:color="auto" w:fill="auto"/>
          </w:tcPr>
          <w:p w:rsidR="0071715D" w:rsidRPr="009176C2" w:rsidRDefault="0071715D" w:rsidP="002313FA">
            <w:pPr>
              <w:rPr>
                <w:rFonts w:eastAsia="Calibri"/>
                <w:b/>
                <w:sz w:val="18"/>
              </w:rPr>
            </w:pPr>
            <w:r w:rsidRPr="009176C2">
              <w:rPr>
                <w:rFonts w:eastAsia="Calibri"/>
                <w:b/>
                <w:sz w:val="18"/>
              </w:rPr>
              <w:t>High</w:t>
            </w:r>
          </w:p>
        </w:tc>
        <w:tc>
          <w:tcPr>
            <w:tcW w:w="1620" w:type="dxa"/>
            <w:shd w:val="clear" w:color="auto" w:fill="FF99FF"/>
          </w:tcPr>
          <w:p w:rsidR="0071715D" w:rsidRPr="009176C2" w:rsidRDefault="0071715D" w:rsidP="002313FA">
            <w:pPr>
              <w:rPr>
                <w:rFonts w:eastAsia="Calibri"/>
                <w:sz w:val="18"/>
              </w:rPr>
            </w:pPr>
            <w:r w:rsidRPr="009176C2">
              <w:rPr>
                <w:rFonts w:eastAsia="Calibri"/>
                <w:sz w:val="18"/>
              </w:rPr>
              <w:t>A/P*</w:t>
            </w:r>
          </w:p>
        </w:tc>
        <w:tc>
          <w:tcPr>
            <w:tcW w:w="1620" w:type="dxa"/>
            <w:shd w:val="clear" w:color="auto" w:fill="FF99FF"/>
          </w:tcPr>
          <w:p w:rsidR="0071715D" w:rsidRPr="009176C2" w:rsidRDefault="0071715D" w:rsidP="002313FA">
            <w:pPr>
              <w:rPr>
                <w:rFonts w:eastAsia="Calibri"/>
                <w:sz w:val="18"/>
              </w:rPr>
            </w:pPr>
            <w:r w:rsidRPr="009176C2">
              <w:rPr>
                <w:rFonts w:eastAsia="Calibri"/>
                <w:sz w:val="18"/>
              </w:rPr>
              <w:t>A/P*</w:t>
            </w:r>
          </w:p>
        </w:tc>
        <w:tc>
          <w:tcPr>
            <w:tcW w:w="1260" w:type="dxa"/>
            <w:shd w:val="clear" w:color="auto" w:fill="FF99FF"/>
          </w:tcPr>
          <w:p w:rsidR="0071715D" w:rsidRPr="009176C2" w:rsidRDefault="0071715D" w:rsidP="002313FA">
            <w:pPr>
              <w:rPr>
                <w:rFonts w:eastAsia="Calibri"/>
                <w:sz w:val="18"/>
              </w:rPr>
            </w:pPr>
            <w:r w:rsidRPr="009176C2">
              <w:rPr>
                <w:rFonts w:eastAsia="Calibri"/>
                <w:sz w:val="18"/>
              </w:rPr>
              <w:t>A/P*</w:t>
            </w:r>
          </w:p>
        </w:tc>
        <w:tc>
          <w:tcPr>
            <w:tcW w:w="900" w:type="dxa"/>
            <w:shd w:val="clear" w:color="auto" w:fill="FF99FF"/>
          </w:tcPr>
          <w:p w:rsidR="0071715D" w:rsidRPr="009176C2" w:rsidRDefault="0071715D" w:rsidP="002313FA">
            <w:pPr>
              <w:rPr>
                <w:rFonts w:eastAsia="Calibri"/>
                <w:sz w:val="18"/>
              </w:rPr>
            </w:pPr>
            <w:r w:rsidRPr="009176C2">
              <w:rPr>
                <w:rFonts w:eastAsia="Calibri"/>
                <w:sz w:val="18"/>
              </w:rPr>
              <w:t>A/P*</w:t>
            </w:r>
          </w:p>
        </w:tc>
      </w:tr>
    </w:tbl>
    <w:p w:rsidR="0071715D" w:rsidRPr="009176C2" w:rsidRDefault="0071715D" w:rsidP="0071715D">
      <w:pPr>
        <w:tabs>
          <w:tab w:val="left" w:pos="5400"/>
        </w:tabs>
        <w:ind w:left="1440"/>
        <w:rPr>
          <w:sz w:val="18"/>
        </w:rPr>
      </w:pPr>
      <w:r w:rsidRPr="009176C2">
        <w:rPr>
          <w:sz w:val="18"/>
        </w:rPr>
        <w:t>A/P = Advocacy and policy dialogue/advice</w:t>
      </w:r>
      <w:r w:rsidRPr="009176C2">
        <w:rPr>
          <w:sz w:val="18"/>
        </w:rPr>
        <w:tab/>
        <w:t>C</w:t>
      </w:r>
      <w:r w:rsidR="00B16373">
        <w:rPr>
          <w:sz w:val="18"/>
        </w:rPr>
        <w:t>D</w:t>
      </w:r>
      <w:r w:rsidRPr="009176C2">
        <w:rPr>
          <w:sz w:val="18"/>
        </w:rPr>
        <w:t xml:space="preserve"> = Capacity development</w:t>
      </w:r>
    </w:p>
    <w:p w:rsidR="0071715D" w:rsidRPr="009176C2" w:rsidRDefault="0071715D" w:rsidP="0071715D">
      <w:pPr>
        <w:tabs>
          <w:tab w:val="left" w:pos="5400"/>
        </w:tabs>
        <w:ind w:left="1440"/>
        <w:rPr>
          <w:sz w:val="18"/>
        </w:rPr>
      </w:pPr>
      <w:r w:rsidRPr="009176C2">
        <w:rPr>
          <w:sz w:val="18"/>
        </w:rPr>
        <w:t>KM = Knowledge management</w:t>
      </w:r>
      <w:r w:rsidRPr="009176C2">
        <w:rPr>
          <w:sz w:val="18"/>
        </w:rPr>
        <w:tab/>
        <w:t>SD = Service delivery</w:t>
      </w:r>
    </w:p>
    <w:p w:rsidR="0071715D" w:rsidRPr="009176C2" w:rsidRDefault="0071715D" w:rsidP="0071715D">
      <w:pPr>
        <w:tabs>
          <w:tab w:val="left" w:pos="5400"/>
        </w:tabs>
        <w:ind w:left="1440"/>
        <w:rPr>
          <w:sz w:val="18"/>
        </w:rPr>
      </w:pPr>
      <w:r w:rsidRPr="009176C2">
        <w:rPr>
          <w:sz w:val="18"/>
        </w:rPr>
        <w:t xml:space="preserve">* </w:t>
      </w:r>
      <w:r w:rsidR="00CB2075">
        <w:rPr>
          <w:sz w:val="18"/>
        </w:rPr>
        <w:t>P</w:t>
      </w:r>
      <w:r w:rsidRPr="009176C2">
        <w:rPr>
          <w:sz w:val="18"/>
        </w:rPr>
        <w:t>hysical presence only in select countries</w:t>
      </w:r>
      <w:r w:rsidR="00CB2075">
        <w:rPr>
          <w:sz w:val="18"/>
        </w:rPr>
        <w:t>.</w:t>
      </w:r>
    </w:p>
    <w:p w:rsidR="0071715D" w:rsidRPr="009176C2" w:rsidRDefault="0071715D" w:rsidP="00F52527">
      <w:pPr>
        <w:ind w:left="1080" w:right="720"/>
        <w:jc w:val="both"/>
      </w:pPr>
    </w:p>
    <w:p w:rsidR="009264F6" w:rsidRPr="00EB7792" w:rsidRDefault="009264F6" w:rsidP="00C61DAF">
      <w:pPr>
        <w:numPr>
          <w:ilvl w:val="0"/>
          <w:numId w:val="3"/>
        </w:numPr>
        <w:ind w:left="1080" w:right="720" w:firstLine="0"/>
        <w:jc w:val="both"/>
        <w:rPr>
          <w:sz w:val="22"/>
          <w:szCs w:val="22"/>
        </w:rPr>
      </w:pPr>
      <w:r w:rsidRPr="00EB7792">
        <w:rPr>
          <w:sz w:val="22"/>
          <w:szCs w:val="22"/>
        </w:rPr>
        <w:t xml:space="preserve">Table </w:t>
      </w:r>
      <w:r w:rsidR="00EB6BA3">
        <w:rPr>
          <w:sz w:val="22"/>
          <w:szCs w:val="22"/>
        </w:rPr>
        <w:t xml:space="preserve">1 </w:t>
      </w:r>
      <w:r w:rsidR="00CA7174" w:rsidRPr="00EB7792">
        <w:rPr>
          <w:sz w:val="22"/>
          <w:szCs w:val="22"/>
        </w:rPr>
        <w:t xml:space="preserve">is at the heart of the new business model, as it </w:t>
      </w:r>
      <w:r w:rsidRPr="00EB7792">
        <w:rPr>
          <w:sz w:val="22"/>
          <w:szCs w:val="22"/>
        </w:rPr>
        <w:t xml:space="preserve">provides </w:t>
      </w:r>
      <w:r w:rsidR="00754CE0" w:rsidRPr="00EB7792">
        <w:rPr>
          <w:sz w:val="22"/>
          <w:szCs w:val="22"/>
        </w:rPr>
        <w:t xml:space="preserve">guidance </w:t>
      </w:r>
      <w:r w:rsidRPr="00EB7792">
        <w:rPr>
          <w:sz w:val="22"/>
          <w:szCs w:val="22"/>
        </w:rPr>
        <w:t>for how UNFPA should engage in different country contexts. For example, in countries that have the highest needs and low ability to finance their own interventions</w:t>
      </w:r>
      <w:r w:rsidR="00DB6E76" w:rsidRPr="00EB7792">
        <w:rPr>
          <w:sz w:val="22"/>
          <w:szCs w:val="22"/>
        </w:rPr>
        <w:t xml:space="preserve"> (colo</w:t>
      </w:r>
      <w:r w:rsidR="00B44D40">
        <w:rPr>
          <w:sz w:val="22"/>
          <w:szCs w:val="22"/>
        </w:rPr>
        <w:t>u</w:t>
      </w:r>
      <w:r w:rsidR="00DB6E76" w:rsidRPr="00EB7792">
        <w:rPr>
          <w:sz w:val="22"/>
          <w:szCs w:val="22"/>
        </w:rPr>
        <w:t>red red in the matrix above)</w:t>
      </w:r>
      <w:r w:rsidRPr="00EB7792">
        <w:rPr>
          <w:sz w:val="22"/>
          <w:szCs w:val="22"/>
        </w:rPr>
        <w:t>, UNFPA should be prepared to offer a full package of interventions, from advocacy and policy dialogue/advice through knowledge management and capacity development to service delivery. However, in countries with low need and high ability to finance their own programmes</w:t>
      </w:r>
      <w:r w:rsidR="00DB6E76" w:rsidRPr="00EB7792">
        <w:rPr>
          <w:sz w:val="22"/>
          <w:szCs w:val="22"/>
        </w:rPr>
        <w:t xml:space="preserve"> (colo</w:t>
      </w:r>
      <w:r w:rsidR="00B44D40">
        <w:rPr>
          <w:sz w:val="22"/>
          <w:szCs w:val="22"/>
        </w:rPr>
        <w:t>u</w:t>
      </w:r>
      <w:r w:rsidR="00DB6E76" w:rsidRPr="00EB7792">
        <w:rPr>
          <w:sz w:val="22"/>
          <w:szCs w:val="22"/>
        </w:rPr>
        <w:t>red pink in the matrix above)</w:t>
      </w:r>
      <w:r w:rsidRPr="00EB7792">
        <w:rPr>
          <w:sz w:val="22"/>
          <w:szCs w:val="22"/>
        </w:rPr>
        <w:t>, UNFPA should focus on advocacy and policy dialogue/advice. Further details on how countries are classified a</w:t>
      </w:r>
      <w:r w:rsidR="00B8445A" w:rsidRPr="00EB7792">
        <w:rPr>
          <w:sz w:val="22"/>
          <w:szCs w:val="22"/>
        </w:rPr>
        <w:t xml:space="preserve">re contained in </w:t>
      </w:r>
      <w:r w:rsidR="00B91485">
        <w:rPr>
          <w:sz w:val="22"/>
          <w:szCs w:val="22"/>
        </w:rPr>
        <w:t>s</w:t>
      </w:r>
      <w:r w:rsidR="00B8445A" w:rsidRPr="00EB7792">
        <w:rPr>
          <w:sz w:val="22"/>
          <w:szCs w:val="22"/>
        </w:rPr>
        <w:t xml:space="preserve">ection </w:t>
      </w:r>
      <w:r w:rsidR="00E55517" w:rsidRPr="00EB7792">
        <w:rPr>
          <w:sz w:val="22"/>
          <w:szCs w:val="22"/>
        </w:rPr>
        <w:t>I</w:t>
      </w:r>
      <w:r w:rsidR="00B8445A" w:rsidRPr="00EB7792">
        <w:rPr>
          <w:sz w:val="22"/>
          <w:szCs w:val="22"/>
        </w:rPr>
        <w:t>V</w:t>
      </w:r>
      <w:r w:rsidRPr="00EB7792">
        <w:rPr>
          <w:sz w:val="22"/>
          <w:szCs w:val="22"/>
        </w:rPr>
        <w:t>.</w:t>
      </w:r>
    </w:p>
    <w:p w:rsidR="009264F6" w:rsidRPr="00EB7792" w:rsidRDefault="009264F6" w:rsidP="009264F6">
      <w:pPr>
        <w:ind w:left="1080" w:right="720"/>
        <w:jc w:val="both"/>
        <w:rPr>
          <w:sz w:val="22"/>
          <w:szCs w:val="22"/>
        </w:rPr>
      </w:pPr>
    </w:p>
    <w:p w:rsidR="005A7BED" w:rsidRPr="00EB7792" w:rsidRDefault="0071715D" w:rsidP="005A7BED">
      <w:pPr>
        <w:numPr>
          <w:ilvl w:val="0"/>
          <w:numId w:val="3"/>
        </w:numPr>
        <w:ind w:left="1080" w:right="720" w:firstLine="0"/>
        <w:jc w:val="both"/>
        <w:rPr>
          <w:sz w:val="22"/>
          <w:szCs w:val="22"/>
        </w:rPr>
      </w:pPr>
      <w:r w:rsidRPr="00EB7792">
        <w:rPr>
          <w:sz w:val="22"/>
          <w:szCs w:val="22"/>
        </w:rPr>
        <w:t>Th</w:t>
      </w:r>
      <w:r w:rsidR="00904653">
        <w:rPr>
          <w:sz w:val="22"/>
          <w:szCs w:val="22"/>
        </w:rPr>
        <w:t>e</w:t>
      </w:r>
      <w:r w:rsidRPr="00EB7792">
        <w:rPr>
          <w:sz w:val="22"/>
          <w:szCs w:val="22"/>
        </w:rPr>
        <w:t xml:space="preserve"> approach builds on a number of key concepts that were introduced in the MTR, such as not trying to do everything everywhere and </w:t>
      </w:r>
      <w:r w:rsidR="00D31A66" w:rsidRPr="00EB7792">
        <w:rPr>
          <w:sz w:val="22"/>
          <w:szCs w:val="22"/>
        </w:rPr>
        <w:t xml:space="preserve">addressing </w:t>
      </w:r>
      <w:r w:rsidRPr="00EB7792">
        <w:rPr>
          <w:sz w:val="22"/>
          <w:szCs w:val="22"/>
        </w:rPr>
        <w:t>better the chan</w:t>
      </w:r>
      <w:r w:rsidR="00D00E26" w:rsidRPr="00EB7792">
        <w:rPr>
          <w:sz w:val="22"/>
          <w:szCs w:val="22"/>
        </w:rPr>
        <w:t xml:space="preserve">ging needs of the Fund’s clients. </w:t>
      </w:r>
      <w:r w:rsidRPr="00EB7792">
        <w:rPr>
          <w:sz w:val="22"/>
          <w:szCs w:val="22"/>
        </w:rPr>
        <w:t xml:space="preserve">It also </w:t>
      </w:r>
      <w:r w:rsidR="00D31A66" w:rsidRPr="00EB7792">
        <w:rPr>
          <w:sz w:val="22"/>
          <w:szCs w:val="22"/>
        </w:rPr>
        <w:t xml:space="preserve">responds </w:t>
      </w:r>
      <w:r w:rsidRPr="00EB7792">
        <w:rPr>
          <w:sz w:val="22"/>
          <w:szCs w:val="22"/>
        </w:rPr>
        <w:t>to the calls in a number of settings – including the QCPR – for the entire U</w:t>
      </w:r>
      <w:r w:rsidR="00204640" w:rsidRPr="00EB7792">
        <w:rPr>
          <w:sz w:val="22"/>
          <w:szCs w:val="22"/>
        </w:rPr>
        <w:t xml:space="preserve">nited </w:t>
      </w:r>
      <w:r w:rsidRPr="00EB7792">
        <w:rPr>
          <w:sz w:val="22"/>
          <w:szCs w:val="22"/>
        </w:rPr>
        <w:t>N</w:t>
      </w:r>
      <w:r w:rsidR="00204640" w:rsidRPr="00EB7792">
        <w:rPr>
          <w:sz w:val="22"/>
          <w:szCs w:val="22"/>
        </w:rPr>
        <w:t>ations</w:t>
      </w:r>
      <w:r w:rsidRPr="00EB7792">
        <w:rPr>
          <w:sz w:val="22"/>
          <w:szCs w:val="22"/>
        </w:rPr>
        <w:t xml:space="preserve"> system to shift away from “delivering things” to “delivering thinking”, or mov</w:t>
      </w:r>
      <w:r w:rsidR="00D31A66" w:rsidRPr="00EB7792">
        <w:rPr>
          <w:sz w:val="22"/>
          <w:szCs w:val="22"/>
        </w:rPr>
        <w:t>e</w:t>
      </w:r>
      <w:r w:rsidRPr="00EB7792">
        <w:rPr>
          <w:sz w:val="22"/>
          <w:szCs w:val="22"/>
        </w:rPr>
        <w:t xml:space="preserve"> more upstream to focus on advocacy and policy dialogue/advice rather than service delivery.</w:t>
      </w:r>
    </w:p>
    <w:p w:rsidR="005A7BED" w:rsidRPr="00EB7792" w:rsidRDefault="005A7BED" w:rsidP="005A7BED">
      <w:pPr>
        <w:ind w:left="1080" w:right="720"/>
        <w:jc w:val="both"/>
        <w:rPr>
          <w:sz w:val="22"/>
          <w:szCs w:val="22"/>
        </w:rPr>
      </w:pPr>
    </w:p>
    <w:p w:rsidR="0071715D" w:rsidRPr="00EB7792" w:rsidRDefault="00903612" w:rsidP="005A7BED">
      <w:pPr>
        <w:numPr>
          <w:ilvl w:val="0"/>
          <w:numId w:val="3"/>
        </w:numPr>
        <w:ind w:left="1080" w:right="720" w:firstLine="0"/>
        <w:jc w:val="both"/>
        <w:rPr>
          <w:sz w:val="22"/>
          <w:szCs w:val="22"/>
        </w:rPr>
      </w:pPr>
      <w:r w:rsidRPr="00EB7792">
        <w:rPr>
          <w:sz w:val="22"/>
          <w:szCs w:val="22"/>
        </w:rPr>
        <w:t xml:space="preserve">One particular area of upstream work in which UNFPA </w:t>
      </w:r>
      <w:r w:rsidR="001B2D57" w:rsidRPr="00EB7792">
        <w:rPr>
          <w:sz w:val="22"/>
          <w:szCs w:val="22"/>
        </w:rPr>
        <w:t xml:space="preserve">plans </w:t>
      </w:r>
      <w:r w:rsidRPr="00EB7792">
        <w:rPr>
          <w:sz w:val="22"/>
          <w:szCs w:val="22"/>
        </w:rPr>
        <w:t xml:space="preserve">increased involvement is </w:t>
      </w:r>
      <w:r w:rsidR="005A7BED" w:rsidRPr="00EB7792">
        <w:rPr>
          <w:sz w:val="22"/>
          <w:szCs w:val="22"/>
        </w:rPr>
        <w:t>S</w:t>
      </w:r>
      <w:r w:rsidR="001B2D57" w:rsidRPr="00EB7792">
        <w:rPr>
          <w:sz w:val="22"/>
          <w:szCs w:val="22"/>
        </w:rPr>
        <w:t>outh-</w:t>
      </w:r>
      <w:r w:rsidR="005A7BED" w:rsidRPr="00EB7792">
        <w:rPr>
          <w:sz w:val="22"/>
          <w:szCs w:val="22"/>
        </w:rPr>
        <w:t>S</w:t>
      </w:r>
      <w:r w:rsidR="001B2D57" w:rsidRPr="00EB7792">
        <w:rPr>
          <w:sz w:val="22"/>
          <w:szCs w:val="22"/>
        </w:rPr>
        <w:t>outh and triangular cooperation. The evolving global landscape creates new opportunities to assist programme countries by linking them with other programme countries that have relevant lessons learned</w:t>
      </w:r>
      <w:r w:rsidR="00526EA8">
        <w:rPr>
          <w:sz w:val="22"/>
          <w:szCs w:val="22"/>
        </w:rPr>
        <w:t xml:space="preserve"> to share.</w:t>
      </w:r>
      <w:r w:rsidR="001B2D57" w:rsidRPr="00EB7792">
        <w:rPr>
          <w:sz w:val="22"/>
          <w:szCs w:val="22"/>
        </w:rPr>
        <w:t xml:space="preserve"> UNFPA has an important role to play </w:t>
      </w:r>
      <w:r w:rsidR="00526EA8">
        <w:rPr>
          <w:sz w:val="22"/>
          <w:szCs w:val="22"/>
        </w:rPr>
        <w:t xml:space="preserve">in </w:t>
      </w:r>
      <w:r w:rsidR="001B2D57" w:rsidRPr="00EB7792">
        <w:rPr>
          <w:sz w:val="22"/>
          <w:szCs w:val="22"/>
        </w:rPr>
        <w:t xml:space="preserve">helping match countries that have experiences to offer </w:t>
      </w:r>
      <w:r w:rsidR="00526EA8">
        <w:rPr>
          <w:sz w:val="22"/>
          <w:szCs w:val="22"/>
        </w:rPr>
        <w:t xml:space="preserve">in </w:t>
      </w:r>
      <w:r w:rsidR="001B2D57" w:rsidRPr="00EB7792">
        <w:rPr>
          <w:sz w:val="22"/>
          <w:szCs w:val="22"/>
        </w:rPr>
        <w:t xml:space="preserve">advancing the ICPD </w:t>
      </w:r>
      <w:r w:rsidR="0064037F" w:rsidRPr="00EB7792">
        <w:rPr>
          <w:sz w:val="22"/>
          <w:szCs w:val="22"/>
        </w:rPr>
        <w:t xml:space="preserve">agenda </w:t>
      </w:r>
      <w:r w:rsidR="001B2D57" w:rsidRPr="00EB7792">
        <w:rPr>
          <w:sz w:val="22"/>
          <w:szCs w:val="22"/>
        </w:rPr>
        <w:t>with those that could benefit from support.</w:t>
      </w:r>
      <w:r w:rsidR="005A7BED" w:rsidRPr="00EB7792">
        <w:rPr>
          <w:sz w:val="22"/>
          <w:szCs w:val="22"/>
        </w:rPr>
        <w:t xml:space="preserve"> In line with the Framework of operational guidelines on United Nations support to South-South and triangular cooperation (SSC/17/3), the primary role of UNFPA will be as a knowledge broker that can bridge knowledge gaps by linking </w:t>
      </w:r>
      <w:r w:rsidR="00D31A66" w:rsidRPr="00EB7792">
        <w:rPr>
          <w:sz w:val="22"/>
          <w:szCs w:val="22"/>
        </w:rPr>
        <w:t xml:space="preserve">demand </w:t>
      </w:r>
      <w:r w:rsidR="005A7BED" w:rsidRPr="00EB7792">
        <w:rPr>
          <w:sz w:val="22"/>
          <w:szCs w:val="22"/>
        </w:rPr>
        <w:t xml:space="preserve">and </w:t>
      </w:r>
      <w:r w:rsidR="00D31A66" w:rsidRPr="00EB7792">
        <w:rPr>
          <w:sz w:val="22"/>
          <w:szCs w:val="22"/>
        </w:rPr>
        <w:t xml:space="preserve">supply </w:t>
      </w:r>
      <w:r w:rsidR="005A7BED" w:rsidRPr="00EB7792">
        <w:rPr>
          <w:sz w:val="22"/>
          <w:szCs w:val="22"/>
        </w:rPr>
        <w:t>of expertise, experience, and technology.</w:t>
      </w:r>
    </w:p>
    <w:p w:rsidR="00D00E26" w:rsidRPr="00EB7792" w:rsidRDefault="00D00E26" w:rsidP="00D00E26">
      <w:pPr>
        <w:ind w:left="1080" w:right="720"/>
        <w:jc w:val="both"/>
        <w:rPr>
          <w:sz w:val="22"/>
          <w:szCs w:val="22"/>
        </w:rPr>
      </w:pPr>
    </w:p>
    <w:p w:rsidR="00D00E26" w:rsidRPr="00EB7792" w:rsidRDefault="00D00E26" w:rsidP="00C61DAF">
      <w:pPr>
        <w:numPr>
          <w:ilvl w:val="0"/>
          <w:numId w:val="3"/>
        </w:numPr>
        <w:ind w:left="1080" w:right="720" w:firstLine="0"/>
        <w:jc w:val="both"/>
        <w:rPr>
          <w:sz w:val="22"/>
          <w:szCs w:val="22"/>
        </w:rPr>
      </w:pPr>
      <w:r w:rsidRPr="00EB7792">
        <w:rPr>
          <w:sz w:val="22"/>
          <w:szCs w:val="22"/>
        </w:rPr>
        <w:t>Th</w:t>
      </w:r>
      <w:r w:rsidR="00D31A66" w:rsidRPr="00EB7792">
        <w:rPr>
          <w:sz w:val="22"/>
          <w:szCs w:val="22"/>
        </w:rPr>
        <w:t>e</w:t>
      </w:r>
      <w:r w:rsidRPr="00EB7792">
        <w:rPr>
          <w:sz w:val="22"/>
          <w:szCs w:val="22"/>
        </w:rPr>
        <w:t xml:space="preserve"> matrix </w:t>
      </w:r>
      <w:r w:rsidR="00D31A66" w:rsidRPr="00EB7792">
        <w:rPr>
          <w:sz w:val="22"/>
          <w:szCs w:val="22"/>
        </w:rPr>
        <w:t xml:space="preserve">in </w:t>
      </w:r>
      <w:r w:rsidR="00F378A1">
        <w:rPr>
          <w:sz w:val="22"/>
          <w:szCs w:val="22"/>
        </w:rPr>
        <w:t>t</w:t>
      </w:r>
      <w:r w:rsidR="00D31A66" w:rsidRPr="00EB7792">
        <w:rPr>
          <w:sz w:val="22"/>
          <w:szCs w:val="22"/>
        </w:rPr>
        <w:t xml:space="preserve">able 1 </w:t>
      </w:r>
      <w:r w:rsidRPr="00EB7792">
        <w:rPr>
          <w:sz w:val="22"/>
          <w:szCs w:val="22"/>
        </w:rPr>
        <w:t>is intended to be used as a starting point for thinking critically about how UNFPA should engage in different settings rather than as a straitjacket. It cannot replace country-level dialogue about national priorities and needs</w:t>
      </w:r>
      <w:r w:rsidR="002D5C33">
        <w:rPr>
          <w:sz w:val="22"/>
          <w:szCs w:val="22"/>
        </w:rPr>
        <w:t>.</w:t>
      </w:r>
      <w:r w:rsidRPr="00EB7792">
        <w:rPr>
          <w:sz w:val="22"/>
          <w:szCs w:val="22"/>
        </w:rPr>
        <w:t xml:space="preserve"> </w:t>
      </w:r>
      <w:r w:rsidR="002D5C33">
        <w:rPr>
          <w:sz w:val="22"/>
          <w:szCs w:val="22"/>
        </w:rPr>
        <w:t xml:space="preserve">Thus, UNFPA </w:t>
      </w:r>
      <w:r w:rsidRPr="00EB7792">
        <w:rPr>
          <w:sz w:val="22"/>
          <w:szCs w:val="22"/>
        </w:rPr>
        <w:t xml:space="preserve">will preserve the flexibility to respond to the diverse challenges encountered. For example, if a country office in the yellow band (which would normally be focusing on advocacy and policy dialogue/advice and knowledge management) </w:t>
      </w:r>
      <w:r w:rsidR="00CA7174" w:rsidRPr="00EB7792">
        <w:rPr>
          <w:sz w:val="22"/>
          <w:szCs w:val="22"/>
        </w:rPr>
        <w:t xml:space="preserve">in collaboration with national partners </w:t>
      </w:r>
      <w:r w:rsidRPr="00EB7792">
        <w:rPr>
          <w:sz w:val="22"/>
          <w:szCs w:val="22"/>
        </w:rPr>
        <w:t>determines that the most effective way to achieve impact given the resources at its disposal would be via capacity development, then it simply needs to provide a justification in the form of a robust business case.</w:t>
      </w:r>
    </w:p>
    <w:p w:rsidR="00D00E26" w:rsidRPr="00EB7792" w:rsidRDefault="00D00E26" w:rsidP="00D00E26">
      <w:pPr>
        <w:ind w:left="1080" w:right="720"/>
        <w:jc w:val="both"/>
        <w:rPr>
          <w:sz w:val="22"/>
          <w:szCs w:val="22"/>
        </w:rPr>
      </w:pPr>
    </w:p>
    <w:p w:rsidR="00D00E26" w:rsidRPr="00EB7792" w:rsidRDefault="00D00E26" w:rsidP="00C61DAF">
      <w:pPr>
        <w:numPr>
          <w:ilvl w:val="0"/>
          <w:numId w:val="3"/>
        </w:numPr>
        <w:ind w:left="1080" w:right="720" w:firstLine="0"/>
        <w:jc w:val="both"/>
        <w:rPr>
          <w:sz w:val="22"/>
          <w:szCs w:val="22"/>
        </w:rPr>
      </w:pPr>
      <w:r w:rsidRPr="00EB7792">
        <w:rPr>
          <w:sz w:val="22"/>
          <w:szCs w:val="22"/>
        </w:rPr>
        <w:t xml:space="preserve">For the new business model to </w:t>
      </w:r>
      <w:r w:rsidR="00A26AF1" w:rsidRPr="00EB7792">
        <w:rPr>
          <w:sz w:val="22"/>
          <w:szCs w:val="22"/>
        </w:rPr>
        <w:t>bring the expected benefits</w:t>
      </w:r>
      <w:r w:rsidRPr="00EB7792">
        <w:rPr>
          <w:sz w:val="22"/>
          <w:szCs w:val="22"/>
        </w:rPr>
        <w:t xml:space="preserve">, the deployment of the Fund’s resources – both </w:t>
      </w:r>
      <w:r w:rsidR="00033F32" w:rsidRPr="00EB7792">
        <w:rPr>
          <w:sz w:val="22"/>
          <w:szCs w:val="22"/>
        </w:rPr>
        <w:t xml:space="preserve">human and </w:t>
      </w:r>
      <w:r w:rsidRPr="00EB7792">
        <w:rPr>
          <w:sz w:val="22"/>
          <w:szCs w:val="22"/>
        </w:rPr>
        <w:t>financial</w:t>
      </w:r>
      <w:r w:rsidR="00033F32" w:rsidRPr="00EB7792">
        <w:rPr>
          <w:sz w:val="22"/>
          <w:szCs w:val="22"/>
        </w:rPr>
        <w:t xml:space="preserve"> </w:t>
      </w:r>
      <w:r w:rsidRPr="00EB7792">
        <w:rPr>
          <w:sz w:val="22"/>
          <w:szCs w:val="22"/>
        </w:rPr>
        <w:t>– must be aligned with it. For example, countries in the red quadrant are frequently the most managerially complex environment</w:t>
      </w:r>
      <w:r w:rsidR="00033F32" w:rsidRPr="00EB7792">
        <w:rPr>
          <w:sz w:val="22"/>
          <w:szCs w:val="22"/>
        </w:rPr>
        <w:t>s</w:t>
      </w:r>
      <w:r w:rsidRPr="00EB7792">
        <w:rPr>
          <w:sz w:val="22"/>
          <w:szCs w:val="22"/>
        </w:rPr>
        <w:t>. This will require a larger number of staff</w:t>
      </w:r>
      <w:r w:rsidR="00033F32" w:rsidRPr="00EB7792">
        <w:rPr>
          <w:sz w:val="22"/>
          <w:szCs w:val="22"/>
        </w:rPr>
        <w:t>, including leaders</w:t>
      </w:r>
      <w:r w:rsidRPr="00EB7792">
        <w:rPr>
          <w:sz w:val="22"/>
          <w:szCs w:val="22"/>
        </w:rPr>
        <w:t xml:space="preserve"> who have proven track record</w:t>
      </w:r>
      <w:r w:rsidR="00F3760F" w:rsidRPr="00EB7792">
        <w:rPr>
          <w:sz w:val="22"/>
          <w:szCs w:val="22"/>
        </w:rPr>
        <w:t>s</w:t>
      </w:r>
      <w:r w:rsidRPr="00EB7792">
        <w:rPr>
          <w:sz w:val="22"/>
          <w:szCs w:val="22"/>
        </w:rPr>
        <w:t xml:space="preserve"> of managing complicated programmes in challenging</w:t>
      </w:r>
      <w:r w:rsidR="00665FFC" w:rsidRPr="00EB7792">
        <w:rPr>
          <w:sz w:val="22"/>
          <w:szCs w:val="22"/>
        </w:rPr>
        <w:t xml:space="preserve"> settings</w:t>
      </w:r>
      <w:r w:rsidRPr="00EB7792">
        <w:rPr>
          <w:sz w:val="22"/>
          <w:szCs w:val="22"/>
        </w:rPr>
        <w:t xml:space="preserve">. Conversely, in countries in the pink quadrant, the work will focus on upstream engagement, which </w:t>
      </w:r>
      <w:r w:rsidR="0078365D" w:rsidRPr="00EB7792">
        <w:rPr>
          <w:sz w:val="22"/>
          <w:szCs w:val="22"/>
        </w:rPr>
        <w:t xml:space="preserve">typically requires fewer </w:t>
      </w:r>
      <w:r w:rsidRPr="00EB7792">
        <w:rPr>
          <w:sz w:val="22"/>
          <w:szCs w:val="22"/>
        </w:rPr>
        <w:t>staff but which necessitate</w:t>
      </w:r>
      <w:r w:rsidR="0078365D" w:rsidRPr="00EB7792">
        <w:rPr>
          <w:sz w:val="22"/>
          <w:szCs w:val="22"/>
        </w:rPr>
        <w:t>s</w:t>
      </w:r>
      <w:r w:rsidRPr="00EB7792">
        <w:rPr>
          <w:sz w:val="22"/>
          <w:szCs w:val="22"/>
        </w:rPr>
        <w:t xml:space="preserve"> a particular profile of staff </w:t>
      </w:r>
      <w:proofErr w:type="gramStart"/>
      <w:r w:rsidRPr="00EB7792">
        <w:rPr>
          <w:sz w:val="22"/>
          <w:szCs w:val="22"/>
        </w:rPr>
        <w:t>who</w:t>
      </w:r>
      <w:proofErr w:type="gramEnd"/>
      <w:r w:rsidRPr="00EB7792">
        <w:rPr>
          <w:sz w:val="22"/>
          <w:szCs w:val="22"/>
        </w:rPr>
        <w:t xml:space="preserve"> are able to advance the ICPD agenda through partnerships, negotiations, communications, and other skills associated with advocacy and policy advice/dialogue.</w:t>
      </w:r>
    </w:p>
    <w:p w:rsidR="00D00E26" w:rsidRPr="00EB7792" w:rsidRDefault="00D00E26" w:rsidP="00D00E26">
      <w:pPr>
        <w:ind w:left="1080" w:right="720"/>
        <w:jc w:val="both"/>
        <w:rPr>
          <w:sz w:val="22"/>
          <w:szCs w:val="22"/>
        </w:rPr>
      </w:pPr>
    </w:p>
    <w:p w:rsidR="00D00E26" w:rsidRPr="00EB7792" w:rsidRDefault="00D00E26" w:rsidP="00C61DAF">
      <w:pPr>
        <w:numPr>
          <w:ilvl w:val="0"/>
          <w:numId w:val="3"/>
        </w:numPr>
        <w:ind w:left="1080" w:right="720" w:firstLine="0"/>
        <w:jc w:val="both"/>
        <w:rPr>
          <w:sz w:val="22"/>
          <w:szCs w:val="22"/>
        </w:rPr>
      </w:pPr>
      <w:r w:rsidRPr="00EB7792">
        <w:rPr>
          <w:sz w:val="22"/>
          <w:szCs w:val="22"/>
        </w:rPr>
        <w:t xml:space="preserve">This transformation will not take place in a single </w:t>
      </w:r>
      <w:r w:rsidR="00841CB6">
        <w:rPr>
          <w:sz w:val="22"/>
          <w:szCs w:val="22"/>
        </w:rPr>
        <w:t>“</w:t>
      </w:r>
      <w:r w:rsidRPr="00EB7792">
        <w:rPr>
          <w:sz w:val="22"/>
          <w:szCs w:val="22"/>
        </w:rPr>
        <w:t>big</w:t>
      </w:r>
      <w:r w:rsidR="00841CB6">
        <w:rPr>
          <w:sz w:val="22"/>
          <w:szCs w:val="22"/>
        </w:rPr>
        <w:t xml:space="preserve"> </w:t>
      </w:r>
      <w:r w:rsidRPr="00EB7792">
        <w:rPr>
          <w:sz w:val="22"/>
          <w:szCs w:val="22"/>
        </w:rPr>
        <w:t>bang</w:t>
      </w:r>
      <w:r w:rsidR="00841CB6">
        <w:rPr>
          <w:sz w:val="22"/>
          <w:szCs w:val="22"/>
        </w:rPr>
        <w:t>”</w:t>
      </w:r>
      <w:r w:rsidRPr="00EB7792">
        <w:rPr>
          <w:sz w:val="22"/>
          <w:szCs w:val="22"/>
        </w:rPr>
        <w:t>; rather, the readjustment to the business model will be phased in over the first two years of the strategic plan</w:t>
      </w:r>
      <w:r w:rsidR="009264F6" w:rsidRPr="00EB7792">
        <w:rPr>
          <w:sz w:val="22"/>
          <w:szCs w:val="22"/>
        </w:rPr>
        <w:t xml:space="preserve">, with new </w:t>
      </w:r>
      <w:r w:rsidR="002E11B7">
        <w:rPr>
          <w:sz w:val="22"/>
          <w:szCs w:val="22"/>
        </w:rPr>
        <w:t xml:space="preserve">country programmes </w:t>
      </w:r>
      <w:r w:rsidR="009264F6" w:rsidRPr="00EB7792">
        <w:rPr>
          <w:sz w:val="22"/>
          <w:szCs w:val="22"/>
        </w:rPr>
        <w:t>expected to reflect these programming strategies from the outset and existing country programmes gradually realigned</w:t>
      </w:r>
      <w:r w:rsidRPr="00EB7792">
        <w:rPr>
          <w:sz w:val="22"/>
          <w:szCs w:val="22"/>
        </w:rPr>
        <w:t>.</w:t>
      </w:r>
      <w:r w:rsidR="003440A5" w:rsidRPr="00EB7792">
        <w:rPr>
          <w:sz w:val="22"/>
          <w:szCs w:val="22"/>
        </w:rPr>
        <w:t xml:space="preserve"> </w:t>
      </w:r>
      <w:r w:rsidR="00F3760F" w:rsidRPr="00EB7792">
        <w:rPr>
          <w:sz w:val="22"/>
          <w:szCs w:val="22"/>
        </w:rPr>
        <w:t xml:space="preserve">This approach will enable UNFPA to maintain a broad country presence despite the organization’s limited budget.  The shifts </w:t>
      </w:r>
      <w:r w:rsidR="00D31A66" w:rsidRPr="00EB7792">
        <w:rPr>
          <w:sz w:val="22"/>
          <w:szCs w:val="22"/>
        </w:rPr>
        <w:t>in</w:t>
      </w:r>
      <w:r w:rsidR="00F3760F" w:rsidRPr="00EB7792">
        <w:rPr>
          <w:sz w:val="22"/>
          <w:szCs w:val="22"/>
        </w:rPr>
        <w:t xml:space="preserve"> the business model will not alter this, and it is not envisaged that country presence will change considerably. </w:t>
      </w:r>
      <w:r w:rsidR="003440A5" w:rsidRPr="00EB7792">
        <w:rPr>
          <w:sz w:val="22"/>
          <w:szCs w:val="22"/>
        </w:rPr>
        <w:t>The alignment of f</w:t>
      </w:r>
      <w:r w:rsidRPr="00EB7792">
        <w:rPr>
          <w:sz w:val="22"/>
          <w:szCs w:val="22"/>
        </w:rPr>
        <w:t xml:space="preserve">inancial resources </w:t>
      </w:r>
      <w:r w:rsidR="0064037F" w:rsidRPr="00EB7792">
        <w:rPr>
          <w:sz w:val="22"/>
          <w:szCs w:val="22"/>
        </w:rPr>
        <w:t>is also critical, as</w:t>
      </w:r>
      <w:r w:rsidR="003440A5" w:rsidRPr="00EB7792">
        <w:rPr>
          <w:sz w:val="22"/>
          <w:szCs w:val="22"/>
        </w:rPr>
        <w:t xml:space="preserve"> </w:t>
      </w:r>
      <w:r w:rsidRPr="00EB7792">
        <w:rPr>
          <w:sz w:val="22"/>
          <w:szCs w:val="22"/>
        </w:rPr>
        <w:t xml:space="preserve">discussed </w:t>
      </w:r>
      <w:r w:rsidR="005041FC">
        <w:rPr>
          <w:sz w:val="22"/>
          <w:szCs w:val="22"/>
        </w:rPr>
        <w:t xml:space="preserve">later </w:t>
      </w:r>
      <w:r w:rsidR="005A7BED" w:rsidRPr="00EB7792">
        <w:rPr>
          <w:sz w:val="22"/>
          <w:szCs w:val="22"/>
        </w:rPr>
        <w:t xml:space="preserve">in </w:t>
      </w:r>
      <w:r w:rsidR="005041FC">
        <w:rPr>
          <w:sz w:val="22"/>
          <w:szCs w:val="22"/>
        </w:rPr>
        <w:t>s</w:t>
      </w:r>
      <w:r w:rsidR="005A7BED" w:rsidRPr="00EB7792">
        <w:rPr>
          <w:sz w:val="22"/>
          <w:szCs w:val="22"/>
        </w:rPr>
        <w:t xml:space="preserve">ection </w:t>
      </w:r>
      <w:r w:rsidR="00E55517" w:rsidRPr="00EB7792">
        <w:rPr>
          <w:sz w:val="22"/>
          <w:szCs w:val="22"/>
        </w:rPr>
        <w:t>I</w:t>
      </w:r>
      <w:r w:rsidR="005A7BED" w:rsidRPr="00EB7792">
        <w:rPr>
          <w:sz w:val="22"/>
          <w:szCs w:val="22"/>
        </w:rPr>
        <w:t>V</w:t>
      </w:r>
      <w:r w:rsidR="003440A5" w:rsidRPr="00EB7792">
        <w:rPr>
          <w:sz w:val="22"/>
          <w:szCs w:val="22"/>
        </w:rPr>
        <w:t>.</w:t>
      </w:r>
      <w:r w:rsidR="00F3760F" w:rsidRPr="00EB7792">
        <w:rPr>
          <w:sz w:val="22"/>
          <w:szCs w:val="22"/>
        </w:rPr>
        <w:t xml:space="preserve"> </w:t>
      </w:r>
    </w:p>
    <w:p w:rsidR="009264F6" w:rsidRPr="00EB7792" w:rsidRDefault="009264F6" w:rsidP="009264F6">
      <w:pPr>
        <w:ind w:left="1080" w:right="720"/>
        <w:jc w:val="both"/>
        <w:rPr>
          <w:sz w:val="22"/>
          <w:szCs w:val="22"/>
        </w:rPr>
      </w:pPr>
    </w:p>
    <w:p w:rsidR="003440A5" w:rsidRPr="00EB7792" w:rsidRDefault="003440A5" w:rsidP="00C61DAF">
      <w:pPr>
        <w:numPr>
          <w:ilvl w:val="0"/>
          <w:numId w:val="3"/>
        </w:numPr>
        <w:ind w:left="1080" w:right="720" w:firstLine="0"/>
        <w:jc w:val="both"/>
        <w:rPr>
          <w:sz w:val="22"/>
          <w:szCs w:val="22"/>
        </w:rPr>
      </w:pPr>
      <w:r w:rsidRPr="00EB7792">
        <w:rPr>
          <w:sz w:val="22"/>
          <w:szCs w:val="22"/>
        </w:rPr>
        <w:t>Three other elements of the business model will be the focus of significant changes: regionalization, partnerships</w:t>
      </w:r>
      <w:r w:rsidR="00A26AF1" w:rsidRPr="00EB7792">
        <w:rPr>
          <w:sz w:val="22"/>
          <w:szCs w:val="22"/>
        </w:rPr>
        <w:t>, and humanitarian programming</w:t>
      </w:r>
      <w:r w:rsidRPr="00EB7792">
        <w:rPr>
          <w:sz w:val="22"/>
          <w:szCs w:val="22"/>
        </w:rPr>
        <w:t>.</w:t>
      </w:r>
    </w:p>
    <w:p w:rsidR="003440A5" w:rsidRPr="00EB7792" w:rsidRDefault="003440A5" w:rsidP="003440A5">
      <w:pPr>
        <w:ind w:left="1080" w:right="720"/>
        <w:jc w:val="both"/>
        <w:rPr>
          <w:sz w:val="22"/>
          <w:szCs w:val="22"/>
        </w:rPr>
      </w:pPr>
    </w:p>
    <w:p w:rsidR="00033F32" w:rsidRPr="00EB7792" w:rsidRDefault="00BA7E31" w:rsidP="00C61DAF">
      <w:pPr>
        <w:numPr>
          <w:ilvl w:val="0"/>
          <w:numId w:val="3"/>
        </w:numPr>
        <w:ind w:left="1080" w:right="720" w:firstLine="0"/>
        <w:jc w:val="both"/>
        <w:rPr>
          <w:sz w:val="22"/>
          <w:szCs w:val="22"/>
        </w:rPr>
      </w:pPr>
      <w:r w:rsidRPr="00EB7792">
        <w:rPr>
          <w:sz w:val="22"/>
          <w:szCs w:val="22"/>
        </w:rPr>
        <w:t xml:space="preserve">A review of the regionalization process has concluded that the establishment of regional offices has not yet delivered on its full potential. </w:t>
      </w:r>
      <w:r w:rsidR="002313FA" w:rsidRPr="00EB7792">
        <w:rPr>
          <w:sz w:val="22"/>
          <w:szCs w:val="22"/>
        </w:rPr>
        <w:t xml:space="preserve">One of the most critical steps is </w:t>
      </w:r>
      <w:r w:rsidR="00033F32" w:rsidRPr="00EB7792">
        <w:rPr>
          <w:sz w:val="22"/>
          <w:szCs w:val="22"/>
        </w:rPr>
        <w:t xml:space="preserve">to clarify the purpose and expected benefits of regionalization, particularly by </w:t>
      </w:r>
      <w:r w:rsidR="002313FA" w:rsidRPr="00EB7792">
        <w:rPr>
          <w:sz w:val="22"/>
          <w:szCs w:val="22"/>
        </w:rPr>
        <w:t xml:space="preserve">revisiting the roles and responsibilities of the regional offices and clarifying the division of labour with headquarters. </w:t>
      </w:r>
      <w:r w:rsidR="0064037F" w:rsidRPr="00EB7792">
        <w:rPr>
          <w:sz w:val="22"/>
          <w:szCs w:val="22"/>
        </w:rPr>
        <w:t>B</w:t>
      </w:r>
      <w:r w:rsidR="002313FA" w:rsidRPr="00EB7792">
        <w:rPr>
          <w:sz w:val="22"/>
          <w:szCs w:val="22"/>
        </w:rPr>
        <w:t>road</w:t>
      </w:r>
      <w:r w:rsidR="0064037F" w:rsidRPr="00EB7792">
        <w:rPr>
          <w:sz w:val="22"/>
          <w:szCs w:val="22"/>
        </w:rPr>
        <w:t>ly</w:t>
      </w:r>
      <w:r w:rsidR="002313FA" w:rsidRPr="00EB7792">
        <w:rPr>
          <w:sz w:val="22"/>
          <w:szCs w:val="22"/>
        </w:rPr>
        <w:t>, country offices will be responsible for implementing programmes, regional offices for providing support and quality assurance</w:t>
      </w:r>
      <w:r w:rsidR="00C22333" w:rsidRPr="00EB7792">
        <w:rPr>
          <w:sz w:val="22"/>
          <w:szCs w:val="22"/>
        </w:rPr>
        <w:t xml:space="preserve"> to country offices and engaging with regional entities</w:t>
      </w:r>
      <w:r w:rsidR="002313FA" w:rsidRPr="00EB7792">
        <w:rPr>
          <w:sz w:val="22"/>
          <w:szCs w:val="22"/>
        </w:rPr>
        <w:t xml:space="preserve">, and headquarters for </w:t>
      </w:r>
      <w:r w:rsidR="00C22333" w:rsidRPr="00EB7792">
        <w:rPr>
          <w:sz w:val="22"/>
          <w:szCs w:val="22"/>
        </w:rPr>
        <w:t xml:space="preserve">providing </w:t>
      </w:r>
      <w:r w:rsidR="002313FA" w:rsidRPr="00EB7792">
        <w:rPr>
          <w:sz w:val="22"/>
          <w:szCs w:val="22"/>
        </w:rPr>
        <w:t>normative</w:t>
      </w:r>
      <w:r w:rsidR="00C22333" w:rsidRPr="00EB7792">
        <w:rPr>
          <w:sz w:val="22"/>
          <w:szCs w:val="22"/>
        </w:rPr>
        <w:t xml:space="preserve"> guidance </w:t>
      </w:r>
      <w:r w:rsidR="002800C0" w:rsidRPr="00EB7792">
        <w:rPr>
          <w:sz w:val="22"/>
          <w:szCs w:val="22"/>
        </w:rPr>
        <w:t>(</w:t>
      </w:r>
      <w:r w:rsidR="00C22333" w:rsidRPr="00EB7792">
        <w:rPr>
          <w:sz w:val="22"/>
          <w:szCs w:val="22"/>
        </w:rPr>
        <w:t>including the development of tools, guidelines, and standards</w:t>
      </w:r>
      <w:r w:rsidR="002800C0" w:rsidRPr="00EB7792">
        <w:rPr>
          <w:sz w:val="22"/>
          <w:szCs w:val="22"/>
        </w:rPr>
        <w:t>)</w:t>
      </w:r>
      <w:r w:rsidR="00C22333" w:rsidRPr="00EB7792">
        <w:rPr>
          <w:sz w:val="22"/>
          <w:szCs w:val="22"/>
        </w:rPr>
        <w:t xml:space="preserve">, </w:t>
      </w:r>
      <w:r w:rsidR="002800C0" w:rsidRPr="00EB7792">
        <w:rPr>
          <w:sz w:val="22"/>
          <w:szCs w:val="22"/>
        </w:rPr>
        <w:t xml:space="preserve">providing quality assurance in critical areas (such as around regionalization), </w:t>
      </w:r>
      <w:r w:rsidR="00C22333" w:rsidRPr="00EB7792">
        <w:rPr>
          <w:sz w:val="22"/>
          <w:szCs w:val="22"/>
        </w:rPr>
        <w:t>and engaging in global advocacy and intergovernmental policy dialogue.</w:t>
      </w:r>
    </w:p>
    <w:p w:rsidR="00033F32" w:rsidRPr="00EB7792" w:rsidRDefault="00033F32" w:rsidP="00033F32">
      <w:pPr>
        <w:ind w:left="1080" w:right="720"/>
        <w:jc w:val="both"/>
        <w:rPr>
          <w:sz w:val="22"/>
          <w:szCs w:val="22"/>
        </w:rPr>
      </w:pPr>
    </w:p>
    <w:p w:rsidR="002313FA" w:rsidRPr="00EB7792" w:rsidRDefault="00077339" w:rsidP="00077339">
      <w:pPr>
        <w:numPr>
          <w:ilvl w:val="0"/>
          <w:numId w:val="3"/>
        </w:numPr>
        <w:ind w:left="1080" w:right="720" w:firstLine="0"/>
        <w:jc w:val="both"/>
        <w:rPr>
          <w:sz w:val="22"/>
          <w:szCs w:val="22"/>
        </w:rPr>
      </w:pPr>
      <w:r w:rsidRPr="00EB7792">
        <w:rPr>
          <w:sz w:val="22"/>
          <w:szCs w:val="22"/>
        </w:rPr>
        <w:t xml:space="preserve">The </w:t>
      </w:r>
      <w:r w:rsidR="002313FA" w:rsidRPr="00EB7792">
        <w:rPr>
          <w:sz w:val="22"/>
          <w:szCs w:val="22"/>
        </w:rPr>
        <w:t xml:space="preserve">nature of support requested </w:t>
      </w:r>
      <w:r w:rsidRPr="00EB7792">
        <w:rPr>
          <w:sz w:val="22"/>
          <w:szCs w:val="22"/>
        </w:rPr>
        <w:t xml:space="preserve">of UNFPA </w:t>
      </w:r>
      <w:r w:rsidR="002313FA" w:rsidRPr="00EB7792">
        <w:rPr>
          <w:sz w:val="22"/>
          <w:szCs w:val="22"/>
        </w:rPr>
        <w:t xml:space="preserve">from countries </w:t>
      </w:r>
      <w:r w:rsidRPr="00EB7792">
        <w:rPr>
          <w:sz w:val="22"/>
          <w:szCs w:val="22"/>
        </w:rPr>
        <w:t>has shifted</w:t>
      </w:r>
      <w:r w:rsidR="002313FA" w:rsidRPr="00EB7792">
        <w:rPr>
          <w:sz w:val="22"/>
          <w:szCs w:val="22"/>
        </w:rPr>
        <w:t xml:space="preserve">, </w:t>
      </w:r>
      <w:r w:rsidRPr="00EB7792">
        <w:rPr>
          <w:sz w:val="22"/>
          <w:szCs w:val="22"/>
        </w:rPr>
        <w:t xml:space="preserve">with </w:t>
      </w:r>
      <w:r w:rsidR="002313FA" w:rsidRPr="00EB7792">
        <w:rPr>
          <w:sz w:val="22"/>
          <w:szCs w:val="22"/>
        </w:rPr>
        <w:t xml:space="preserve">many now looking to UNFPA to bring in cutting-edge expertise </w:t>
      </w:r>
      <w:r w:rsidR="00B00796">
        <w:rPr>
          <w:sz w:val="22"/>
          <w:szCs w:val="22"/>
        </w:rPr>
        <w:t xml:space="preserve">to </w:t>
      </w:r>
      <w:r w:rsidR="002313FA" w:rsidRPr="00EB7792">
        <w:rPr>
          <w:sz w:val="22"/>
          <w:szCs w:val="22"/>
        </w:rPr>
        <w:t xml:space="preserve">engage in high-level technical debates. This requires UNFPA to shift from direct provision </w:t>
      </w:r>
      <w:r w:rsidR="00343AB8" w:rsidRPr="00EB7792">
        <w:rPr>
          <w:sz w:val="22"/>
          <w:szCs w:val="22"/>
        </w:rPr>
        <w:t xml:space="preserve">of support </w:t>
      </w:r>
      <w:r w:rsidR="002313FA" w:rsidRPr="00EB7792">
        <w:rPr>
          <w:sz w:val="22"/>
          <w:szCs w:val="22"/>
        </w:rPr>
        <w:t xml:space="preserve">to playing a brokering role </w:t>
      </w:r>
      <w:r w:rsidRPr="00EB7792">
        <w:rPr>
          <w:sz w:val="22"/>
          <w:szCs w:val="22"/>
        </w:rPr>
        <w:t xml:space="preserve">by </w:t>
      </w:r>
      <w:r w:rsidR="002313FA" w:rsidRPr="00EB7792">
        <w:rPr>
          <w:sz w:val="22"/>
          <w:szCs w:val="22"/>
        </w:rPr>
        <w:t>building relationships at regional lev</w:t>
      </w:r>
      <w:r w:rsidR="00665FFC" w:rsidRPr="00EB7792">
        <w:rPr>
          <w:sz w:val="22"/>
          <w:szCs w:val="22"/>
        </w:rPr>
        <w:t xml:space="preserve">els with academic institutions and </w:t>
      </w:r>
      <w:r w:rsidR="002313FA" w:rsidRPr="00EB7792">
        <w:rPr>
          <w:sz w:val="22"/>
          <w:szCs w:val="22"/>
        </w:rPr>
        <w:t>civil society partners</w:t>
      </w:r>
      <w:r w:rsidRPr="00EB7792">
        <w:rPr>
          <w:sz w:val="22"/>
          <w:szCs w:val="22"/>
        </w:rPr>
        <w:t xml:space="preserve">, and by engaging in </w:t>
      </w:r>
      <w:r w:rsidR="00A67070" w:rsidRPr="00EB7792">
        <w:rPr>
          <w:sz w:val="22"/>
          <w:szCs w:val="22"/>
        </w:rPr>
        <w:t>S</w:t>
      </w:r>
      <w:r w:rsidR="00903612" w:rsidRPr="00EB7792">
        <w:rPr>
          <w:sz w:val="22"/>
          <w:szCs w:val="22"/>
        </w:rPr>
        <w:t>outh-</w:t>
      </w:r>
      <w:r w:rsidR="00A67070" w:rsidRPr="00EB7792">
        <w:rPr>
          <w:sz w:val="22"/>
          <w:szCs w:val="22"/>
        </w:rPr>
        <w:t>S</w:t>
      </w:r>
      <w:r w:rsidR="00903612" w:rsidRPr="00EB7792">
        <w:rPr>
          <w:sz w:val="22"/>
          <w:szCs w:val="22"/>
        </w:rPr>
        <w:t>outh and triangular cooperation</w:t>
      </w:r>
      <w:r w:rsidR="001B2D57" w:rsidRPr="00EB7792">
        <w:rPr>
          <w:sz w:val="22"/>
          <w:szCs w:val="22"/>
        </w:rPr>
        <w:t>.</w:t>
      </w:r>
      <w:r w:rsidRPr="00EB7792">
        <w:rPr>
          <w:sz w:val="22"/>
          <w:szCs w:val="22"/>
        </w:rPr>
        <w:t xml:space="preserve"> While UNFPA has had notable successes in collaborations with regional entities, much of the work with them has been ad hoc, so engaging more strategically with regional bodies will be a</w:t>
      </w:r>
      <w:r w:rsidR="00343AB8" w:rsidRPr="00EB7792">
        <w:rPr>
          <w:sz w:val="22"/>
          <w:szCs w:val="22"/>
        </w:rPr>
        <w:t xml:space="preserve"> priority</w:t>
      </w:r>
      <w:r w:rsidRPr="00EB7792">
        <w:rPr>
          <w:sz w:val="22"/>
          <w:szCs w:val="22"/>
        </w:rPr>
        <w:t xml:space="preserve">. Regional offices will also play stronger roles in providing </w:t>
      </w:r>
      <w:r w:rsidR="002313FA" w:rsidRPr="00EB7792">
        <w:rPr>
          <w:sz w:val="22"/>
          <w:szCs w:val="22"/>
        </w:rPr>
        <w:t>quality assuran</w:t>
      </w:r>
      <w:r w:rsidR="00033F32" w:rsidRPr="00EB7792">
        <w:rPr>
          <w:sz w:val="22"/>
          <w:szCs w:val="22"/>
        </w:rPr>
        <w:t xml:space="preserve">ce </w:t>
      </w:r>
      <w:r w:rsidRPr="00EB7792">
        <w:rPr>
          <w:sz w:val="22"/>
          <w:szCs w:val="22"/>
        </w:rPr>
        <w:t xml:space="preserve">and </w:t>
      </w:r>
      <w:r w:rsidR="00A67070" w:rsidRPr="00EB7792">
        <w:rPr>
          <w:sz w:val="22"/>
          <w:szCs w:val="22"/>
        </w:rPr>
        <w:t>in human resources management.</w:t>
      </w:r>
    </w:p>
    <w:p w:rsidR="002313FA" w:rsidRPr="00EB7792" w:rsidRDefault="002313FA" w:rsidP="002313FA">
      <w:pPr>
        <w:ind w:left="1080" w:right="720"/>
        <w:jc w:val="both"/>
        <w:rPr>
          <w:sz w:val="22"/>
          <w:szCs w:val="22"/>
        </w:rPr>
      </w:pPr>
    </w:p>
    <w:p w:rsidR="002313FA" w:rsidRPr="00EB7792" w:rsidRDefault="002313FA" w:rsidP="00C61DAF">
      <w:pPr>
        <w:numPr>
          <w:ilvl w:val="0"/>
          <w:numId w:val="3"/>
        </w:numPr>
        <w:ind w:left="1080" w:right="720" w:firstLine="0"/>
        <w:jc w:val="both"/>
        <w:rPr>
          <w:sz w:val="22"/>
          <w:szCs w:val="22"/>
        </w:rPr>
      </w:pPr>
      <w:r w:rsidRPr="00EB7792">
        <w:rPr>
          <w:sz w:val="22"/>
          <w:szCs w:val="22"/>
        </w:rPr>
        <w:lastRenderedPageBreak/>
        <w:t xml:space="preserve">On partnerships, the organization needs to </w:t>
      </w:r>
      <w:r w:rsidR="00190DF8" w:rsidRPr="00EB7792">
        <w:rPr>
          <w:sz w:val="22"/>
          <w:szCs w:val="22"/>
        </w:rPr>
        <w:t xml:space="preserve">create a broader constituency for the ICPD agenda by letting go of it, and instead </w:t>
      </w:r>
      <w:r w:rsidRPr="00EB7792">
        <w:rPr>
          <w:sz w:val="22"/>
          <w:szCs w:val="22"/>
        </w:rPr>
        <w:t>helping others internalize the relevant aspects of the ICPD agenda and embrace them fully</w:t>
      </w:r>
      <w:r w:rsidR="000F4C29">
        <w:rPr>
          <w:sz w:val="22"/>
          <w:szCs w:val="22"/>
        </w:rPr>
        <w:t>.</w:t>
      </w:r>
    </w:p>
    <w:p w:rsidR="002313FA" w:rsidRPr="00EB7792" w:rsidRDefault="002313FA" w:rsidP="002313FA">
      <w:pPr>
        <w:ind w:left="1080" w:right="720"/>
        <w:jc w:val="both"/>
        <w:rPr>
          <w:sz w:val="22"/>
          <w:szCs w:val="22"/>
        </w:rPr>
      </w:pPr>
    </w:p>
    <w:p w:rsidR="008E4DF8" w:rsidRPr="00EB7792" w:rsidRDefault="002313FA" w:rsidP="00190DF8">
      <w:pPr>
        <w:numPr>
          <w:ilvl w:val="0"/>
          <w:numId w:val="3"/>
        </w:numPr>
        <w:ind w:left="1080" w:right="720" w:firstLine="0"/>
        <w:jc w:val="both"/>
        <w:rPr>
          <w:sz w:val="22"/>
          <w:szCs w:val="22"/>
        </w:rPr>
      </w:pPr>
      <w:r w:rsidRPr="00EB7792">
        <w:rPr>
          <w:sz w:val="22"/>
          <w:szCs w:val="22"/>
        </w:rPr>
        <w:t xml:space="preserve">A key element of this at both regional and country levels </w:t>
      </w:r>
      <w:r w:rsidR="003E07F6" w:rsidRPr="00EB7792">
        <w:rPr>
          <w:sz w:val="22"/>
          <w:szCs w:val="22"/>
        </w:rPr>
        <w:t xml:space="preserve">is </w:t>
      </w:r>
      <w:r w:rsidRPr="00EB7792">
        <w:rPr>
          <w:sz w:val="22"/>
          <w:szCs w:val="22"/>
        </w:rPr>
        <w:t>the introduction of partnership plans that delineate how UN</w:t>
      </w:r>
      <w:r w:rsidR="00F3760F" w:rsidRPr="00EB7792">
        <w:rPr>
          <w:sz w:val="22"/>
          <w:szCs w:val="22"/>
        </w:rPr>
        <w:t>FPA engages with key partner</w:t>
      </w:r>
      <w:r w:rsidRPr="00EB7792">
        <w:rPr>
          <w:sz w:val="22"/>
          <w:szCs w:val="22"/>
        </w:rPr>
        <w:t xml:space="preserve">s, </w:t>
      </w:r>
      <w:r w:rsidR="00745D7C" w:rsidRPr="00EB7792">
        <w:rPr>
          <w:sz w:val="22"/>
          <w:szCs w:val="22"/>
        </w:rPr>
        <w:t xml:space="preserve">such as governments, civil society organizations, and other United Nations organizations. </w:t>
      </w:r>
      <w:r w:rsidR="0032798F">
        <w:rPr>
          <w:sz w:val="22"/>
          <w:szCs w:val="22"/>
        </w:rPr>
        <w:t xml:space="preserve">This will </w:t>
      </w:r>
      <w:r w:rsidRPr="00EB7792">
        <w:rPr>
          <w:sz w:val="22"/>
          <w:szCs w:val="22"/>
        </w:rPr>
        <w:t>includ</w:t>
      </w:r>
      <w:r w:rsidR="00745D7C" w:rsidRPr="00EB7792">
        <w:rPr>
          <w:sz w:val="22"/>
          <w:szCs w:val="22"/>
        </w:rPr>
        <w:t>e</w:t>
      </w:r>
      <w:r w:rsidRPr="00EB7792">
        <w:rPr>
          <w:sz w:val="22"/>
          <w:szCs w:val="22"/>
        </w:rPr>
        <w:t xml:space="preserve"> </w:t>
      </w:r>
      <w:r w:rsidR="00745D7C" w:rsidRPr="00EB7792">
        <w:rPr>
          <w:sz w:val="22"/>
          <w:szCs w:val="22"/>
        </w:rPr>
        <w:t xml:space="preserve">partnerships </w:t>
      </w:r>
      <w:r w:rsidRPr="00EB7792">
        <w:rPr>
          <w:sz w:val="22"/>
          <w:szCs w:val="22"/>
        </w:rPr>
        <w:t xml:space="preserve">with emerging actors, such </w:t>
      </w:r>
      <w:r w:rsidR="0095020A">
        <w:rPr>
          <w:sz w:val="22"/>
          <w:szCs w:val="22"/>
        </w:rPr>
        <w:t xml:space="preserve">as </w:t>
      </w:r>
      <w:r w:rsidR="00190DF8" w:rsidRPr="00EB7792">
        <w:rPr>
          <w:sz w:val="22"/>
          <w:szCs w:val="22"/>
        </w:rPr>
        <w:t xml:space="preserve">new </w:t>
      </w:r>
      <w:r w:rsidRPr="00EB7792">
        <w:rPr>
          <w:sz w:val="22"/>
          <w:szCs w:val="22"/>
        </w:rPr>
        <w:t>geopolitical groups</w:t>
      </w:r>
      <w:r w:rsidR="00190DF8" w:rsidRPr="00EB7792">
        <w:rPr>
          <w:sz w:val="22"/>
          <w:szCs w:val="22"/>
        </w:rPr>
        <w:t xml:space="preserve"> and the private sector</w:t>
      </w:r>
      <w:r w:rsidR="003E07F6" w:rsidRPr="00EB7792">
        <w:rPr>
          <w:sz w:val="22"/>
          <w:szCs w:val="22"/>
        </w:rPr>
        <w:t>.</w:t>
      </w:r>
      <w:r w:rsidR="00190DF8" w:rsidRPr="00EB7792">
        <w:rPr>
          <w:sz w:val="22"/>
          <w:szCs w:val="22"/>
        </w:rPr>
        <w:t xml:space="preserve"> </w:t>
      </w:r>
      <w:r w:rsidR="00CA6B8B" w:rsidRPr="00EB7792">
        <w:rPr>
          <w:sz w:val="22"/>
          <w:szCs w:val="22"/>
        </w:rPr>
        <w:t>S</w:t>
      </w:r>
      <w:r w:rsidR="00044A22" w:rsidRPr="00EB7792">
        <w:rPr>
          <w:sz w:val="22"/>
          <w:szCs w:val="22"/>
        </w:rPr>
        <w:t xml:space="preserve">everal </w:t>
      </w:r>
      <w:r w:rsidR="00033F32" w:rsidRPr="00EB7792">
        <w:rPr>
          <w:sz w:val="22"/>
          <w:szCs w:val="22"/>
        </w:rPr>
        <w:t xml:space="preserve">initiatives have </w:t>
      </w:r>
      <w:r w:rsidR="00044A22" w:rsidRPr="00EB7792">
        <w:rPr>
          <w:sz w:val="22"/>
          <w:szCs w:val="22"/>
        </w:rPr>
        <w:t xml:space="preserve">begun </w:t>
      </w:r>
      <w:r w:rsidR="00CA6B8B" w:rsidRPr="00EB7792">
        <w:rPr>
          <w:sz w:val="22"/>
          <w:szCs w:val="22"/>
        </w:rPr>
        <w:t xml:space="preserve">with the private sector </w:t>
      </w:r>
      <w:r w:rsidR="00044A22" w:rsidRPr="00EB7792">
        <w:rPr>
          <w:sz w:val="22"/>
          <w:szCs w:val="22"/>
        </w:rPr>
        <w:t xml:space="preserve">and are showing promise, </w:t>
      </w:r>
      <w:r w:rsidR="0095020A">
        <w:rPr>
          <w:sz w:val="22"/>
          <w:szCs w:val="22"/>
        </w:rPr>
        <w:t xml:space="preserve">for example, </w:t>
      </w:r>
      <w:r w:rsidR="00857E42">
        <w:rPr>
          <w:sz w:val="22"/>
          <w:szCs w:val="22"/>
        </w:rPr>
        <w:t>the</w:t>
      </w:r>
      <w:r w:rsidR="00044A22" w:rsidRPr="00EB7792">
        <w:rPr>
          <w:sz w:val="22"/>
          <w:szCs w:val="22"/>
        </w:rPr>
        <w:t xml:space="preserve"> collaboration with Intel on midwifery education. </w:t>
      </w:r>
      <w:r w:rsidR="0078365D" w:rsidRPr="00EB7792">
        <w:rPr>
          <w:sz w:val="22"/>
          <w:szCs w:val="22"/>
        </w:rPr>
        <w:t>UNFPA will expand</w:t>
      </w:r>
      <w:r w:rsidR="00044A22" w:rsidRPr="00EB7792">
        <w:rPr>
          <w:sz w:val="22"/>
          <w:szCs w:val="22"/>
        </w:rPr>
        <w:t xml:space="preserve"> what works and str</w:t>
      </w:r>
      <w:r w:rsidR="0078365D" w:rsidRPr="00EB7792">
        <w:rPr>
          <w:sz w:val="22"/>
          <w:szCs w:val="22"/>
        </w:rPr>
        <w:t>engthen</w:t>
      </w:r>
      <w:r w:rsidR="00044A22" w:rsidRPr="00EB7792">
        <w:rPr>
          <w:sz w:val="22"/>
          <w:szCs w:val="22"/>
        </w:rPr>
        <w:t xml:space="preserve"> the culture of engagement with the private sector, so that it is looked to as a source of new ideas and approaches that can advance the ICPD agenda rather than simply a source of financing.</w:t>
      </w:r>
    </w:p>
    <w:p w:rsidR="00190DF8" w:rsidRPr="00EB7792" w:rsidRDefault="00190DF8" w:rsidP="00190DF8">
      <w:pPr>
        <w:ind w:left="1080" w:right="720"/>
        <w:jc w:val="both"/>
        <w:rPr>
          <w:sz w:val="22"/>
          <w:szCs w:val="22"/>
        </w:rPr>
      </w:pPr>
    </w:p>
    <w:p w:rsidR="008E4DF8" w:rsidRPr="00EB7792" w:rsidRDefault="00190DF8" w:rsidP="00C61DAF">
      <w:pPr>
        <w:numPr>
          <w:ilvl w:val="0"/>
          <w:numId w:val="3"/>
        </w:numPr>
        <w:ind w:left="1080" w:right="720" w:firstLine="0"/>
        <w:jc w:val="both"/>
        <w:rPr>
          <w:sz w:val="22"/>
          <w:szCs w:val="22"/>
        </w:rPr>
      </w:pPr>
      <w:r w:rsidRPr="00EB7792">
        <w:rPr>
          <w:sz w:val="22"/>
          <w:szCs w:val="22"/>
        </w:rPr>
        <w:t xml:space="preserve">UNFPA is an active supporter of Delivering as One, and </w:t>
      </w:r>
      <w:r w:rsidR="001131A7" w:rsidRPr="00EB7792">
        <w:rPr>
          <w:sz w:val="22"/>
          <w:szCs w:val="22"/>
        </w:rPr>
        <w:t xml:space="preserve">will </w:t>
      </w:r>
      <w:r w:rsidRPr="00EB7792">
        <w:rPr>
          <w:sz w:val="22"/>
          <w:szCs w:val="22"/>
        </w:rPr>
        <w:t xml:space="preserve">expand joint programming efforts. </w:t>
      </w:r>
      <w:r w:rsidR="001131A7" w:rsidRPr="00EB7792">
        <w:rPr>
          <w:sz w:val="22"/>
          <w:szCs w:val="22"/>
        </w:rPr>
        <w:t xml:space="preserve">Another key element of partnerships is collaboration with implementing partners. </w:t>
      </w:r>
      <w:r w:rsidR="00AF2D0E">
        <w:rPr>
          <w:sz w:val="22"/>
          <w:szCs w:val="22"/>
        </w:rPr>
        <w:t xml:space="preserve">UNFPA </w:t>
      </w:r>
      <w:r w:rsidR="008E4DF8" w:rsidRPr="00EB7792">
        <w:rPr>
          <w:sz w:val="22"/>
          <w:szCs w:val="22"/>
        </w:rPr>
        <w:t xml:space="preserve">has made strides in reducing the fragmentation that has characterized its </w:t>
      </w:r>
      <w:r w:rsidR="003E07F6" w:rsidRPr="00EB7792">
        <w:rPr>
          <w:sz w:val="22"/>
          <w:szCs w:val="22"/>
        </w:rPr>
        <w:t>work with implementing partners</w:t>
      </w:r>
      <w:r w:rsidR="001131A7" w:rsidRPr="00EB7792">
        <w:rPr>
          <w:sz w:val="22"/>
          <w:szCs w:val="22"/>
        </w:rPr>
        <w:t>, which</w:t>
      </w:r>
      <w:r w:rsidR="003D08DA" w:rsidRPr="00EB7792">
        <w:rPr>
          <w:sz w:val="22"/>
          <w:szCs w:val="22"/>
        </w:rPr>
        <w:t xml:space="preserve"> </w:t>
      </w:r>
      <w:r w:rsidR="003E07F6" w:rsidRPr="00EB7792">
        <w:rPr>
          <w:sz w:val="22"/>
          <w:szCs w:val="22"/>
        </w:rPr>
        <w:t xml:space="preserve">will </w:t>
      </w:r>
      <w:r w:rsidR="001131A7" w:rsidRPr="00EB7792">
        <w:rPr>
          <w:sz w:val="22"/>
          <w:szCs w:val="22"/>
        </w:rPr>
        <w:t xml:space="preserve">be </w:t>
      </w:r>
      <w:r w:rsidR="003E07F6" w:rsidRPr="00EB7792">
        <w:rPr>
          <w:sz w:val="22"/>
          <w:szCs w:val="22"/>
        </w:rPr>
        <w:t>continue</w:t>
      </w:r>
      <w:r w:rsidR="001131A7" w:rsidRPr="00EB7792">
        <w:rPr>
          <w:sz w:val="22"/>
          <w:szCs w:val="22"/>
        </w:rPr>
        <w:t>d</w:t>
      </w:r>
      <w:r w:rsidR="003E07F6" w:rsidRPr="00EB7792">
        <w:rPr>
          <w:sz w:val="22"/>
          <w:szCs w:val="22"/>
        </w:rPr>
        <w:t xml:space="preserve"> </w:t>
      </w:r>
      <w:r w:rsidRPr="00EB7792">
        <w:rPr>
          <w:sz w:val="22"/>
          <w:szCs w:val="22"/>
        </w:rPr>
        <w:t xml:space="preserve">in a </w:t>
      </w:r>
      <w:r w:rsidR="003D08DA" w:rsidRPr="00EB7792">
        <w:rPr>
          <w:sz w:val="22"/>
          <w:szCs w:val="22"/>
        </w:rPr>
        <w:t>way that is consistent with a broader emphasis on building national capacity rather than substituting for it. This means that the organization will re</w:t>
      </w:r>
      <w:r w:rsidR="00C53DB7">
        <w:rPr>
          <w:sz w:val="22"/>
          <w:szCs w:val="22"/>
        </w:rPr>
        <w:t>-</w:t>
      </w:r>
      <w:r w:rsidR="003D08DA" w:rsidRPr="00EB7792">
        <w:rPr>
          <w:sz w:val="22"/>
          <w:szCs w:val="22"/>
        </w:rPr>
        <w:t xml:space="preserve">emphasize national execution as </w:t>
      </w:r>
      <w:r w:rsidR="002A2DFC" w:rsidRPr="00EB7792">
        <w:rPr>
          <w:sz w:val="22"/>
          <w:szCs w:val="22"/>
        </w:rPr>
        <w:t>its preferred</w:t>
      </w:r>
      <w:r w:rsidR="003D08DA" w:rsidRPr="00EB7792">
        <w:rPr>
          <w:sz w:val="22"/>
          <w:szCs w:val="22"/>
        </w:rPr>
        <w:t xml:space="preserve"> modality.</w:t>
      </w:r>
    </w:p>
    <w:p w:rsidR="00A26AF1" w:rsidRPr="00EB7792" w:rsidRDefault="00A26AF1" w:rsidP="00A26AF1">
      <w:pPr>
        <w:ind w:left="1080" w:right="720"/>
        <w:jc w:val="both"/>
        <w:rPr>
          <w:sz w:val="22"/>
          <w:szCs w:val="22"/>
        </w:rPr>
      </w:pPr>
    </w:p>
    <w:p w:rsidR="00A26AF1" w:rsidRPr="00EB7792" w:rsidRDefault="00A26AF1" w:rsidP="00A26AF1">
      <w:pPr>
        <w:numPr>
          <w:ilvl w:val="0"/>
          <w:numId w:val="3"/>
        </w:numPr>
        <w:ind w:left="1080" w:right="720" w:firstLine="0"/>
        <w:jc w:val="both"/>
        <w:rPr>
          <w:sz w:val="22"/>
          <w:szCs w:val="22"/>
        </w:rPr>
      </w:pPr>
      <w:r w:rsidRPr="00EB7792">
        <w:rPr>
          <w:sz w:val="22"/>
          <w:szCs w:val="22"/>
        </w:rPr>
        <w:t xml:space="preserve">Within the broader context of continuing to mainstream humanitarian programming across the organization, </w:t>
      </w:r>
      <w:r w:rsidR="0072772E" w:rsidRPr="00EB7792">
        <w:rPr>
          <w:sz w:val="22"/>
          <w:szCs w:val="22"/>
        </w:rPr>
        <w:t xml:space="preserve">a number of </w:t>
      </w:r>
      <w:r w:rsidRPr="00EB7792">
        <w:rPr>
          <w:sz w:val="22"/>
          <w:szCs w:val="22"/>
        </w:rPr>
        <w:t xml:space="preserve">concrete changes will be made on humanitarian programming, as detailed in </w:t>
      </w:r>
      <w:r w:rsidR="001B462B">
        <w:rPr>
          <w:sz w:val="22"/>
          <w:szCs w:val="22"/>
        </w:rPr>
        <w:t>a</w:t>
      </w:r>
      <w:r w:rsidRPr="00EB7792">
        <w:rPr>
          <w:sz w:val="22"/>
          <w:szCs w:val="22"/>
        </w:rPr>
        <w:t>nnex</w:t>
      </w:r>
      <w:r w:rsidR="004C1EDA" w:rsidRPr="00EB7792">
        <w:rPr>
          <w:sz w:val="22"/>
          <w:szCs w:val="22"/>
        </w:rPr>
        <w:t xml:space="preserve"> 3</w:t>
      </w:r>
      <w:r w:rsidRPr="00EB7792">
        <w:rPr>
          <w:sz w:val="22"/>
          <w:szCs w:val="22"/>
        </w:rPr>
        <w:t xml:space="preserve">. For example, in line with the focus on preparedness in the Inter-Agency </w:t>
      </w:r>
      <w:r w:rsidRPr="001C7F6A">
        <w:rPr>
          <w:sz w:val="22"/>
          <w:szCs w:val="22"/>
        </w:rPr>
        <w:t>St</w:t>
      </w:r>
      <w:r w:rsidR="001C7F6A">
        <w:rPr>
          <w:sz w:val="22"/>
          <w:szCs w:val="22"/>
        </w:rPr>
        <w:t xml:space="preserve">anding </w:t>
      </w:r>
      <w:r w:rsidRPr="00EB7792">
        <w:rPr>
          <w:sz w:val="22"/>
          <w:szCs w:val="22"/>
        </w:rPr>
        <w:t xml:space="preserve">Committee’s </w:t>
      </w:r>
      <w:r w:rsidR="008051A2">
        <w:rPr>
          <w:sz w:val="22"/>
          <w:szCs w:val="22"/>
        </w:rPr>
        <w:t>t</w:t>
      </w:r>
      <w:r w:rsidRPr="00EB7792">
        <w:rPr>
          <w:sz w:val="22"/>
          <w:szCs w:val="22"/>
        </w:rPr>
        <w:t xml:space="preserve">ransformative </w:t>
      </w:r>
      <w:r w:rsidR="008051A2">
        <w:rPr>
          <w:sz w:val="22"/>
          <w:szCs w:val="22"/>
        </w:rPr>
        <w:t>a</w:t>
      </w:r>
      <w:r w:rsidRPr="00EB7792">
        <w:rPr>
          <w:sz w:val="22"/>
          <w:szCs w:val="22"/>
        </w:rPr>
        <w:t xml:space="preserve">genda and the QCPR, </w:t>
      </w:r>
      <w:r w:rsidR="00BC38B1">
        <w:rPr>
          <w:sz w:val="22"/>
          <w:szCs w:val="22"/>
        </w:rPr>
        <w:t xml:space="preserve">UNFPA </w:t>
      </w:r>
      <w:r w:rsidRPr="00EB7792">
        <w:rPr>
          <w:sz w:val="22"/>
          <w:szCs w:val="22"/>
        </w:rPr>
        <w:t xml:space="preserve">will work with national authorities in select high-risk countries to ensure that the </w:t>
      </w:r>
      <w:r w:rsidR="00714E60" w:rsidRPr="00EB7792">
        <w:rPr>
          <w:sz w:val="22"/>
          <w:szCs w:val="22"/>
        </w:rPr>
        <w:t xml:space="preserve">SRH </w:t>
      </w:r>
      <w:r w:rsidRPr="00EB7792">
        <w:rPr>
          <w:sz w:val="22"/>
          <w:szCs w:val="22"/>
        </w:rPr>
        <w:t>needs of women, adolescents and youth are adequately addressed in preparedness and contingency plans. This effort will provide a key support to disaster risk reduction, as called for in the Rio+20 outcome document. Together, these initiatives will strengthen the Fund’s humanitarian programming and thereby its contribution to the human security agenda.</w:t>
      </w:r>
    </w:p>
    <w:p w:rsidR="00181662" w:rsidRDefault="00181662" w:rsidP="00181662">
      <w:pPr>
        <w:ind w:left="1080" w:right="720"/>
        <w:jc w:val="both"/>
      </w:pPr>
    </w:p>
    <w:p w:rsidR="00714E60" w:rsidRPr="009176C2" w:rsidRDefault="00714E60" w:rsidP="00181662">
      <w:pPr>
        <w:ind w:left="1080" w:right="720"/>
        <w:jc w:val="both"/>
      </w:pPr>
    </w:p>
    <w:p w:rsidR="00763ABA" w:rsidRPr="009176C2" w:rsidRDefault="00763ABA" w:rsidP="00D36A79">
      <w:pPr>
        <w:pStyle w:val="Heading2"/>
        <w:ind w:left="1080"/>
        <w:rPr>
          <w:lang w:val="en-GB"/>
        </w:rPr>
      </w:pPr>
      <w:bookmarkStart w:id="10" w:name="_Toc361849253"/>
      <w:bookmarkStart w:id="11" w:name="_Toc367438651"/>
      <w:r w:rsidRPr="009176C2">
        <w:rPr>
          <w:lang w:val="en-GB"/>
        </w:rPr>
        <w:t>Funding arrangements</w:t>
      </w:r>
      <w:bookmarkEnd w:id="10"/>
      <w:bookmarkEnd w:id="11"/>
    </w:p>
    <w:p w:rsidR="00763ABA" w:rsidRPr="009176C2" w:rsidRDefault="00763ABA" w:rsidP="00763ABA">
      <w:pPr>
        <w:ind w:left="1080" w:right="720"/>
        <w:jc w:val="both"/>
      </w:pPr>
    </w:p>
    <w:p w:rsidR="00763ABA" w:rsidRPr="00B374E2" w:rsidRDefault="00BF260B" w:rsidP="00C61DAF">
      <w:pPr>
        <w:numPr>
          <w:ilvl w:val="0"/>
          <w:numId w:val="3"/>
        </w:numPr>
        <w:ind w:left="1080" w:right="720" w:firstLine="0"/>
        <w:jc w:val="both"/>
        <w:rPr>
          <w:sz w:val="22"/>
          <w:szCs w:val="22"/>
        </w:rPr>
      </w:pPr>
      <w:r w:rsidRPr="00B374E2">
        <w:rPr>
          <w:sz w:val="22"/>
          <w:szCs w:val="22"/>
        </w:rPr>
        <w:t>U</w:t>
      </w:r>
      <w:r w:rsidR="00C85084" w:rsidRPr="00B374E2">
        <w:rPr>
          <w:sz w:val="22"/>
          <w:szCs w:val="22"/>
        </w:rPr>
        <w:t xml:space="preserve">NFPA has historically received the majority of its financing from regular resources, although the share of other </w:t>
      </w:r>
      <w:r w:rsidRPr="00B374E2">
        <w:rPr>
          <w:sz w:val="22"/>
          <w:szCs w:val="22"/>
        </w:rPr>
        <w:t xml:space="preserve">(non-core) </w:t>
      </w:r>
      <w:r w:rsidR="00C85084" w:rsidRPr="00B374E2">
        <w:rPr>
          <w:sz w:val="22"/>
          <w:szCs w:val="22"/>
        </w:rPr>
        <w:t>resources has increased in recent years. If the experience of other U</w:t>
      </w:r>
      <w:r w:rsidR="00204640" w:rsidRPr="00B374E2">
        <w:rPr>
          <w:sz w:val="22"/>
          <w:szCs w:val="22"/>
        </w:rPr>
        <w:t xml:space="preserve">nited </w:t>
      </w:r>
      <w:r w:rsidR="00C85084" w:rsidRPr="00B374E2">
        <w:rPr>
          <w:sz w:val="22"/>
          <w:szCs w:val="22"/>
        </w:rPr>
        <w:t>N</w:t>
      </w:r>
      <w:r w:rsidR="00204640" w:rsidRPr="00B374E2">
        <w:rPr>
          <w:sz w:val="22"/>
          <w:szCs w:val="22"/>
        </w:rPr>
        <w:t>ations</w:t>
      </w:r>
      <w:r w:rsidR="00C85084" w:rsidRPr="00B374E2">
        <w:rPr>
          <w:sz w:val="22"/>
          <w:szCs w:val="22"/>
        </w:rPr>
        <w:t xml:space="preserve"> agencies is any guide, this shift is likely to continue, so</w:t>
      </w:r>
      <w:r w:rsidR="00F3760F" w:rsidRPr="00B374E2">
        <w:rPr>
          <w:sz w:val="22"/>
          <w:szCs w:val="22"/>
        </w:rPr>
        <w:t xml:space="preserve"> it is important that the organ</w:t>
      </w:r>
      <w:r w:rsidR="00745D7C" w:rsidRPr="00B374E2">
        <w:rPr>
          <w:sz w:val="22"/>
          <w:szCs w:val="22"/>
        </w:rPr>
        <w:t>i</w:t>
      </w:r>
      <w:r w:rsidR="00C85084" w:rsidRPr="00B374E2">
        <w:rPr>
          <w:sz w:val="22"/>
          <w:szCs w:val="22"/>
        </w:rPr>
        <w:t xml:space="preserve">zation </w:t>
      </w:r>
      <w:r w:rsidR="00714E60" w:rsidRPr="00B374E2">
        <w:rPr>
          <w:sz w:val="22"/>
          <w:szCs w:val="22"/>
        </w:rPr>
        <w:t>analyse</w:t>
      </w:r>
      <w:r w:rsidR="00C85084" w:rsidRPr="00B374E2">
        <w:rPr>
          <w:sz w:val="22"/>
          <w:szCs w:val="22"/>
        </w:rPr>
        <w:t xml:space="preserve"> the consequences and be prepared for them.</w:t>
      </w:r>
    </w:p>
    <w:p w:rsidR="00C85084" w:rsidRPr="00B374E2" w:rsidRDefault="00C85084" w:rsidP="00C85084">
      <w:pPr>
        <w:ind w:left="1080" w:right="720"/>
        <w:jc w:val="both"/>
        <w:rPr>
          <w:sz w:val="22"/>
          <w:szCs w:val="22"/>
        </w:rPr>
      </w:pPr>
    </w:p>
    <w:p w:rsidR="00C85084" w:rsidRPr="00B374E2" w:rsidRDefault="00E31231" w:rsidP="00C85084">
      <w:pPr>
        <w:numPr>
          <w:ilvl w:val="0"/>
          <w:numId w:val="3"/>
        </w:numPr>
        <w:ind w:left="1080" w:right="720" w:firstLine="0"/>
        <w:jc w:val="both"/>
        <w:rPr>
          <w:sz w:val="22"/>
          <w:szCs w:val="22"/>
        </w:rPr>
      </w:pPr>
      <w:r w:rsidRPr="00B374E2">
        <w:rPr>
          <w:sz w:val="22"/>
          <w:szCs w:val="22"/>
        </w:rPr>
        <w:t>T</w:t>
      </w:r>
      <w:r w:rsidR="00C85084" w:rsidRPr="00B374E2">
        <w:rPr>
          <w:sz w:val="22"/>
          <w:szCs w:val="22"/>
        </w:rPr>
        <w:t xml:space="preserve">here are several different </w:t>
      </w:r>
      <w:r w:rsidRPr="00B374E2">
        <w:rPr>
          <w:sz w:val="22"/>
          <w:szCs w:val="22"/>
        </w:rPr>
        <w:t xml:space="preserve">mechanisms that determine the use of </w:t>
      </w:r>
      <w:r w:rsidR="00C85084" w:rsidRPr="00B374E2">
        <w:rPr>
          <w:sz w:val="22"/>
          <w:szCs w:val="22"/>
        </w:rPr>
        <w:t>resources</w:t>
      </w:r>
      <w:r w:rsidR="003E07F6" w:rsidRPr="00B374E2">
        <w:rPr>
          <w:sz w:val="22"/>
          <w:szCs w:val="22"/>
        </w:rPr>
        <w:t xml:space="preserve">, </w:t>
      </w:r>
      <w:r w:rsidRPr="00B374E2">
        <w:rPr>
          <w:sz w:val="22"/>
          <w:szCs w:val="22"/>
        </w:rPr>
        <w:t>and e</w:t>
      </w:r>
      <w:r w:rsidR="00C85084" w:rsidRPr="00B374E2">
        <w:rPr>
          <w:sz w:val="22"/>
          <w:szCs w:val="22"/>
        </w:rPr>
        <w:t xml:space="preserve">ach </w:t>
      </w:r>
      <w:r w:rsidRPr="00B374E2">
        <w:rPr>
          <w:sz w:val="22"/>
          <w:szCs w:val="22"/>
        </w:rPr>
        <w:t>mechanism</w:t>
      </w:r>
      <w:r w:rsidR="00C85084" w:rsidRPr="00B374E2">
        <w:rPr>
          <w:sz w:val="22"/>
          <w:szCs w:val="22"/>
        </w:rPr>
        <w:t xml:space="preserve"> currently has a separate governance structure, a separate set of allocation criteria, a separate process owner internally, and a separate process for budget preparations and monitoring.</w:t>
      </w:r>
    </w:p>
    <w:p w:rsidR="00C85084" w:rsidRPr="00B374E2" w:rsidRDefault="00C85084" w:rsidP="00C85084">
      <w:pPr>
        <w:ind w:left="1080" w:right="720"/>
        <w:jc w:val="both"/>
        <w:rPr>
          <w:sz w:val="22"/>
          <w:szCs w:val="22"/>
        </w:rPr>
      </w:pPr>
    </w:p>
    <w:p w:rsidR="007E0F09" w:rsidRPr="00B374E2" w:rsidRDefault="00C85084" w:rsidP="007E0F09">
      <w:pPr>
        <w:numPr>
          <w:ilvl w:val="0"/>
          <w:numId w:val="3"/>
        </w:numPr>
        <w:ind w:left="1080" w:right="720" w:firstLine="0"/>
        <w:jc w:val="both"/>
        <w:rPr>
          <w:sz w:val="22"/>
          <w:szCs w:val="22"/>
        </w:rPr>
      </w:pPr>
      <w:r w:rsidRPr="00B374E2">
        <w:rPr>
          <w:sz w:val="22"/>
          <w:szCs w:val="22"/>
        </w:rPr>
        <w:lastRenderedPageBreak/>
        <w:t xml:space="preserve">This fragmentation has a number of </w:t>
      </w:r>
      <w:r w:rsidR="004D5352" w:rsidRPr="00B374E2">
        <w:rPr>
          <w:sz w:val="22"/>
          <w:szCs w:val="22"/>
        </w:rPr>
        <w:t xml:space="preserve">detrimental </w:t>
      </w:r>
      <w:r w:rsidR="00714E60" w:rsidRPr="00B374E2">
        <w:rPr>
          <w:sz w:val="22"/>
          <w:szCs w:val="22"/>
        </w:rPr>
        <w:t xml:space="preserve">consequences, so </w:t>
      </w:r>
      <w:r w:rsidR="009176C2" w:rsidRPr="00B374E2">
        <w:rPr>
          <w:sz w:val="22"/>
          <w:szCs w:val="22"/>
        </w:rPr>
        <w:t xml:space="preserve">UNFPA </w:t>
      </w:r>
      <w:r w:rsidR="00D76582" w:rsidRPr="00B374E2">
        <w:rPr>
          <w:sz w:val="22"/>
          <w:szCs w:val="22"/>
        </w:rPr>
        <w:t xml:space="preserve">will </w:t>
      </w:r>
      <w:r w:rsidR="009176C2" w:rsidRPr="00B374E2">
        <w:rPr>
          <w:sz w:val="22"/>
          <w:szCs w:val="22"/>
        </w:rPr>
        <w:t xml:space="preserve">move </w:t>
      </w:r>
      <w:r w:rsidR="00D76582" w:rsidRPr="00B374E2">
        <w:rPr>
          <w:sz w:val="22"/>
          <w:szCs w:val="22"/>
        </w:rPr>
        <w:t xml:space="preserve">progressively </w:t>
      </w:r>
      <w:r w:rsidR="009176C2" w:rsidRPr="00B374E2">
        <w:rPr>
          <w:sz w:val="22"/>
          <w:szCs w:val="22"/>
        </w:rPr>
        <w:t xml:space="preserve">to a more unified funding architecture. This is straightforward in principle, but there are a number of operational and governance complexities that need to be addressed so that </w:t>
      </w:r>
      <w:proofErr w:type="gramStart"/>
      <w:r w:rsidR="009176C2" w:rsidRPr="00B374E2">
        <w:rPr>
          <w:sz w:val="22"/>
          <w:szCs w:val="22"/>
        </w:rPr>
        <w:t>existing</w:t>
      </w:r>
      <w:proofErr w:type="gramEnd"/>
      <w:r w:rsidR="009176C2" w:rsidRPr="00B374E2">
        <w:rPr>
          <w:sz w:val="22"/>
          <w:szCs w:val="22"/>
        </w:rPr>
        <w:t xml:space="preserve"> programmes ar</w:t>
      </w:r>
      <w:r w:rsidR="007E0F09" w:rsidRPr="00B374E2">
        <w:rPr>
          <w:sz w:val="22"/>
          <w:szCs w:val="22"/>
        </w:rPr>
        <w:t>e not disrupted. There are some steps that can be taken in the short-term to improve the situation, but a</w:t>
      </w:r>
      <w:r w:rsidR="009176C2" w:rsidRPr="00B374E2">
        <w:rPr>
          <w:sz w:val="22"/>
          <w:szCs w:val="22"/>
        </w:rPr>
        <w:t>ny more fundamental changes would only be phased i</w:t>
      </w:r>
      <w:r w:rsidR="00714E60" w:rsidRPr="00B374E2">
        <w:rPr>
          <w:sz w:val="22"/>
          <w:szCs w:val="22"/>
        </w:rPr>
        <w:t>n over the course of 2014-2017.</w:t>
      </w:r>
    </w:p>
    <w:p w:rsidR="00714E60" w:rsidRPr="00B374E2" w:rsidRDefault="00714E60" w:rsidP="00714E60">
      <w:pPr>
        <w:ind w:left="1080" w:right="720"/>
        <w:jc w:val="both"/>
        <w:rPr>
          <w:sz w:val="22"/>
          <w:szCs w:val="22"/>
        </w:rPr>
      </w:pPr>
    </w:p>
    <w:p w:rsidR="007E0F09" w:rsidRPr="00B374E2" w:rsidRDefault="00D76582" w:rsidP="007E0F09">
      <w:pPr>
        <w:numPr>
          <w:ilvl w:val="0"/>
          <w:numId w:val="3"/>
        </w:numPr>
        <w:ind w:left="1080" w:right="720" w:firstLine="0"/>
        <w:jc w:val="both"/>
        <w:rPr>
          <w:sz w:val="22"/>
          <w:szCs w:val="22"/>
        </w:rPr>
      </w:pPr>
      <w:r w:rsidRPr="00B374E2">
        <w:rPr>
          <w:sz w:val="22"/>
          <w:szCs w:val="22"/>
        </w:rPr>
        <w:t>In terms of</w:t>
      </w:r>
      <w:r w:rsidR="00F3760F" w:rsidRPr="00B374E2">
        <w:rPr>
          <w:sz w:val="22"/>
          <w:szCs w:val="22"/>
        </w:rPr>
        <w:t xml:space="preserve"> immediate</w:t>
      </w:r>
      <w:r w:rsidRPr="00B374E2">
        <w:rPr>
          <w:sz w:val="22"/>
          <w:szCs w:val="22"/>
        </w:rPr>
        <w:t xml:space="preserve"> steps, t</w:t>
      </w:r>
      <w:r w:rsidR="00D0153E" w:rsidRPr="00B374E2">
        <w:rPr>
          <w:sz w:val="22"/>
          <w:szCs w:val="22"/>
        </w:rPr>
        <w:t xml:space="preserve">he </w:t>
      </w:r>
      <w:r w:rsidR="00890FFC" w:rsidRPr="00B374E2">
        <w:rPr>
          <w:sz w:val="22"/>
          <w:szCs w:val="22"/>
        </w:rPr>
        <w:t>resource allocation system (</w:t>
      </w:r>
      <w:r w:rsidR="00D0153E" w:rsidRPr="00B374E2">
        <w:rPr>
          <w:sz w:val="22"/>
          <w:szCs w:val="22"/>
        </w:rPr>
        <w:t>RAS</w:t>
      </w:r>
      <w:r w:rsidR="00890FFC" w:rsidRPr="00B374E2">
        <w:rPr>
          <w:sz w:val="22"/>
          <w:szCs w:val="22"/>
        </w:rPr>
        <w:t>)</w:t>
      </w:r>
      <w:r w:rsidR="00D0153E" w:rsidRPr="00B374E2">
        <w:rPr>
          <w:sz w:val="22"/>
          <w:szCs w:val="22"/>
        </w:rPr>
        <w:t xml:space="preserve"> </w:t>
      </w:r>
      <w:r w:rsidRPr="00B374E2">
        <w:rPr>
          <w:sz w:val="22"/>
          <w:szCs w:val="22"/>
        </w:rPr>
        <w:t>will be update</w:t>
      </w:r>
      <w:r w:rsidR="00F3760F" w:rsidRPr="00B374E2">
        <w:rPr>
          <w:sz w:val="22"/>
          <w:szCs w:val="22"/>
        </w:rPr>
        <w:t>d</w:t>
      </w:r>
      <w:r w:rsidR="00D0153E" w:rsidRPr="00B374E2">
        <w:rPr>
          <w:sz w:val="22"/>
          <w:szCs w:val="22"/>
        </w:rPr>
        <w:t xml:space="preserve"> to ensure that it is firmly based on the strategic priori</w:t>
      </w:r>
      <w:r w:rsidR="00714E60" w:rsidRPr="00B374E2">
        <w:rPr>
          <w:sz w:val="22"/>
          <w:szCs w:val="22"/>
        </w:rPr>
        <w:t xml:space="preserve">ties, as discussed in </w:t>
      </w:r>
      <w:r w:rsidR="0014105D">
        <w:rPr>
          <w:sz w:val="22"/>
          <w:szCs w:val="22"/>
        </w:rPr>
        <w:t>s</w:t>
      </w:r>
      <w:r w:rsidR="00714E60" w:rsidRPr="00B374E2">
        <w:rPr>
          <w:sz w:val="22"/>
          <w:szCs w:val="22"/>
        </w:rPr>
        <w:t xml:space="preserve">ection </w:t>
      </w:r>
      <w:r w:rsidR="00E55517" w:rsidRPr="00B374E2">
        <w:rPr>
          <w:sz w:val="22"/>
          <w:szCs w:val="22"/>
        </w:rPr>
        <w:t>I</w:t>
      </w:r>
      <w:r w:rsidR="00714E60" w:rsidRPr="00B374E2">
        <w:rPr>
          <w:sz w:val="22"/>
          <w:szCs w:val="22"/>
        </w:rPr>
        <w:t>V</w:t>
      </w:r>
      <w:r w:rsidR="00E31231" w:rsidRPr="00B374E2">
        <w:rPr>
          <w:sz w:val="22"/>
          <w:szCs w:val="22"/>
        </w:rPr>
        <w:t xml:space="preserve">. The global and regional </w:t>
      </w:r>
      <w:r w:rsidR="0000667A">
        <w:rPr>
          <w:sz w:val="22"/>
          <w:szCs w:val="22"/>
        </w:rPr>
        <w:t>interventions</w:t>
      </w:r>
      <w:r w:rsidR="00D0153E" w:rsidRPr="00B374E2">
        <w:rPr>
          <w:sz w:val="22"/>
          <w:szCs w:val="22"/>
        </w:rPr>
        <w:t xml:space="preserve"> </w:t>
      </w:r>
      <w:r w:rsidRPr="00B374E2">
        <w:rPr>
          <w:sz w:val="22"/>
          <w:szCs w:val="22"/>
        </w:rPr>
        <w:t>will</w:t>
      </w:r>
      <w:r w:rsidR="00D0153E" w:rsidRPr="00B374E2">
        <w:rPr>
          <w:sz w:val="22"/>
          <w:szCs w:val="22"/>
        </w:rPr>
        <w:t xml:space="preserve"> be integrated fully into the strategic plan and the integrated budget</w:t>
      </w:r>
      <w:r w:rsidR="00DB228A" w:rsidRPr="00B374E2">
        <w:rPr>
          <w:sz w:val="22"/>
          <w:szCs w:val="22"/>
        </w:rPr>
        <w:t xml:space="preserve">, </w:t>
      </w:r>
      <w:r w:rsidR="00496172" w:rsidRPr="00B374E2">
        <w:rPr>
          <w:sz w:val="22"/>
          <w:szCs w:val="22"/>
        </w:rPr>
        <w:t xml:space="preserve">as described </w:t>
      </w:r>
      <w:r w:rsidR="00DB228A" w:rsidRPr="00B374E2">
        <w:rPr>
          <w:sz w:val="22"/>
          <w:szCs w:val="22"/>
        </w:rPr>
        <w:t xml:space="preserve">in </w:t>
      </w:r>
      <w:r w:rsidR="0014105D">
        <w:rPr>
          <w:sz w:val="22"/>
          <w:szCs w:val="22"/>
        </w:rPr>
        <w:t>a</w:t>
      </w:r>
      <w:r w:rsidR="002C06C6" w:rsidRPr="00B374E2">
        <w:rPr>
          <w:sz w:val="22"/>
          <w:szCs w:val="22"/>
        </w:rPr>
        <w:t xml:space="preserve">nnex </w:t>
      </w:r>
      <w:r w:rsidR="001C7F6A">
        <w:rPr>
          <w:sz w:val="22"/>
          <w:szCs w:val="22"/>
        </w:rPr>
        <w:t>4</w:t>
      </w:r>
      <w:r w:rsidR="00DB228A" w:rsidRPr="00B374E2">
        <w:rPr>
          <w:sz w:val="22"/>
          <w:szCs w:val="22"/>
        </w:rPr>
        <w:t>.</w:t>
      </w:r>
      <w:r w:rsidR="00D0153E" w:rsidRPr="00B374E2">
        <w:rPr>
          <w:sz w:val="22"/>
          <w:szCs w:val="22"/>
        </w:rPr>
        <w:t xml:space="preserve"> </w:t>
      </w:r>
      <w:r w:rsidR="00DB228A" w:rsidRPr="00B374E2">
        <w:rPr>
          <w:sz w:val="22"/>
          <w:szCs w:val="22"/>
        </w:rPr>
        <w:t xml:space="preserve">Finally, </w:t>
      </w:r>
      <w:r w:rsidR="007E0F09" w:rsidRPr="00B374E2">
        <w:rPr>
          <w:sz w:val="22"/>
          <w:szCs w:val="22"/>
        </w:rPr>
        <w:t xml:space="preserve">criteria </w:t>
      </w:r>
      <w:r w:rsidR="00DB228A" w:rsidRPr="00B374E2">
        <w:rPr>
          <w:sz w:val="22"/>
          <w:szCs w:val="22"/>
        </w:rPr>
        <w:t>that allow for consistent allocation of resources across the funding channels will be introduced.</w:t>
      </w:r>
    </w:p>
    <w:p w:rsidR="00714E60" w:rsidRPr="00B374E2" w:rsidRDefault="00714E60" w:rsidP="00714E60">
      <w:pPr>
        <w:ind w:left="1080" w:right="720"/>
        <w:jc w:val="both"/>
        <w:rPr>
          <w:sz w:val="22"/>
          <w:szCs w:val="22"/>
        </w:rPr>
      </w:pPr>
    </w:p>
    <w:p w:rsidR="00714E60" w:rsidRDefault="00714E60" w:rsidP="00714E60">
      <w:pPr>
        <w:ind w:left="1080" w:right="720"/>
        <w:jc w:val="both"/>
      </w:pPr>
    </w:p>
    <w:p w:rsidR="00714E60" w:rsidRPr="009176C2" w:rsidRDefault="00714E60" w:rsidP="00714E60">
      <w:pPr>
        <w:pStyle w:val="Heading2"/>
        <w:ind w:left="1080"/>
        <w:rPr>
          <w:lang w:val="en-GB"/>
        </w:rPr>
      </w:pPr>
      <w:bookmarkStart w:id="12" w:name="_Toc361849254"/>
      <w:bookmarkStart w:id="13" w:name="_Toc367438652"/>
      <w:r>
        <w:rPr>
          <w:lang w:val="en-GB"/>
        </w:rPr>
        <w:t>Organizational effectiveness and efficiency</w:t>
      </w:r>
      <w:bookmarkEnd w:id="12"/>
      <w:bookmarkEnd w:id="13"/>
    </w:p>
    <w:p w:rsidR="00714E60" w:rsidRDefault="00714E60" w:rsidP="00714E60">
      <w:pPr>
        <w:ind w:left="1080" w:right="720"/>
        <w:jc w:val="both"/>
      </w:pPr>
    </w:p>
    <w:p w:rsidR="00714E60" w:rsidRPr="007F1935" w:rsidRDefault="00714E60" w:rsidP="00714E60">
      <w:pPr>
        <w:numPr>
          <w:ilvl w:val="0"/>
          <w:numId w:val="3"/>
        </w:numPr>
        <w:ind w:left="1080" w:right="720" w:firstLine="0"/>
        <w:jc w:val="both"/>
        <w:rPr>
          <w:sz w:val="22"/>
          <w:szCs w:val="22"/>
        </w:rPr>
      </w:pPr>
      <w:r w:rsidRPr="007F1935">
        <w:rPr>
          <w:sz w:val="22"/>
          <w:szCs w:val="22"/>
        </w:rPr>
        <w:t>For this comprehensive approach to reform to succeed, UNFPA will have to continue to strengthen its internal management and operations. The organizational effectiveness and efficiency (OEE) section of the IRF contains the foundational elements of the management and development effectiveness work of UNFPA that enable the attainment of development results. A set of three outputs has been developed, as follows:</w:t>
      </w:r>
    </w:p>
    <w:p w:rsidR="00714E60" w:rsidRPr="007F1935" w:rsidRDefault="00714E60" w:rsidP="00714E60">
      <w:pPr>
        <w:pStyle w:val="ListParagraph"/>
        <w:numPr>
          <w:ilvl w:val="0"/>
          <w:numId w:val="14"/>
        </w:numPr>
        <w:tabs>
          <w:tab w:val="left" w:pos="1440"/>
        </w:tabs>
        <w:spacing w:line="240" w:lineRule="auto"/>
        <w:ind w:left="1800" w:right="720"/>
        <w:jc w:val="both"/>
        <w:rPr>
          <w:color w:val="000000"/>
          <w:sz w:val="22"/>
        </w:rPr>
      </w:pPr>
      <w:r w:rsidRPr="007F1935">
        <w:rPr>
          <w:color w:val="000000"/>
          <w:sz w:val="22"/>
        </w:rPr>
        <w:t xml:space="preserve">Enhanced </w:t>
      </w:r>
      <w:r w:rsidRPr="007F1935">
        <w:rPr>
          <w:bCs/>
          <w:color w:val="000000"/>
          <w:sz w:val="22"/>
        </w:rPr>
        <w:t>programme effectiveness</w:t>
      </w:r>
      <w:r w:rsidRPr="007F1935">
        <w:rPr>
          <w:color w:val="000000"/>
          <w:sz w:val="22"/>
        </w:rPr>
        <w:t xml:space="preserve"> by improving quality assurance, monitoring, and evaluation</w:t>
      </w:r>
      <w:r w:rsidRPr="007F1935">
        <w:rPr>
          <w:iCs/>
          <w:color w:val="000000"/>
          <w:sz w:val="22"/>
        </w:rPr>
        <w:t>;</w:t>
      </w:r>
    </w:p>
    <w:p w:rsidR="00714E60" w:rsidRPr="007F1935" w:rsidRDefault="00714E60" w:rsidP="00714E60">
      <w:pPr>
        <w:pStyle w:val="ListParagraph"/>
        <w:numPr>
          <w:ilvl w:val="0"/>
          <w:numId w:val="14"/>
        </w:numPr>
        <w:tabs>
          <w:tab w:val="left" w:pos="1440"/>
        </w:tabs>
        <w:spacing w:line="240" w:lineRule="auto"/>
        <w:ind w:left="1800" w:right="720"/>
        <w:jc w:val="both"/>
        <w:rPr>
          <w:color w:val="000000"/>
          <w:sz w:val="22"/>
        </w:rPr>
      </w:pPr>
      <w:r w:rsidRPr="007F1935">
        <w:rPr>
          <w:bCs/>
          <w:iCs/>
          <w:color w:val="000000"/>
          <w:sz w:val="22"/>
        </w:rPr>
        <w:t>Improved mobilization, management, and alignment of resources through an increased focus on value for money and systematic risk management</w:t>
      </w:r>
      <w:r w:rsidRPr="007F1935">
        <w:rPr>
          <w:iCs/>
          <w:color w:val="000000"/>
          <w:sz w:val="22"/>
        </w:rPr>
        <w:t>;</w:t>
      </w:r>
    </w:p>
    <w:p w:rsidR="00714E60" w:rsidRPr="007F1935" w:rsidRDefault="00714E60" w:rsidP="00714E60">
      <w:pPr>
        <w:pStyle w:val="ListParagraph"/>
        <w:numPr>
          <w:ilvl w:val="0"/>
          <w:numId w:val="14"/>
        </w:numPr>
        <w:tabs>
          <w:tab w:val="left" w:pos="1440"/>
        </w:tabs>
        <w:spacing w:line="240" w:lineRule="auto"/>
        <w:ind w:left="1800" w:right="720"/>
        <w:jc w:val="both"/>
        <w:rPr>
          <w:color w:val="000000"/>
          <w:sz w:val="22"/>
        </w:rPr>
      </w:pPr>
      <w:r w:rsidRPr="007F1935">
        <w:rPr>
          <w:iCs/>
          <w:color w:val="000000"/>
          <w:sz w:val="22"/>
        </w:rPr>
        <w:t xml:space="preserve">Increased </w:t>
      </w:r>
      <w:r w:rsidRPr="007F1935">
        <w:rPr>
          <w:bCs/>
          <w:iCs/>
          <w:color w:val="000000"/>
          <w:sz w:val="22"/>
        </w:rPr>
        <w:t xml:space="preserve">adaptability </w:t>
      </w:r>
      <w:r w:rsidRPr="007F1935">
        <w:rPr>
          <w:iCs/>
          <w:color w:val="000000"/>
          <w:sz w:val="22"/>
        </w:rPr>
        <w:t>through innovation, partnership, and communications</w:t>
      </w:r>
      <w:r w:rsidRPr="007F1935">
        <w:rPr>
          <w:color w:val="000000"/>
          <w:sz w:val="22"/>
        </w:rPr>
        <w:t>.</w:t>
      </w:r>
    </w:p>
    <w:p w:rsidR="00714E60" w:rsidRPr="007F1935" w:rsidRDefault="00714E60" w:rsidP="00714E60">
      <w:pPr>
        <w:ind w:left="1080" w:right="720"/>
        <w:jc w:val="both"/>
        <w:rPr>
          <w:sz w:val="22"/>
          <w:szCs w:val="22"/>
        </w:rPr>
      </w:pPr>
    </w:p>
    <w:p w:rsidR="00714E60" w:rsidRPr="007F1935" w:rsidRDefault="00190DF4" w:rsidP="00190DF4">
      <w:pPr>
        <w:numPr>
          <w:ilvl w:val="0"/>
          <w:numId w:val="3"/>
        </w:numPr>
        <w:ind w:left="1080" w:right="720" w:firstLine="0"/>
        <w:jc w:val="both"/>
        <w:rPr>
          <w:sz w:val="22"/>
          <w:szCs w:val="22"/>
        </w:rPr>
      </w:pPr>
      <w:r w:rsidRPr="007F1935">
        <w:rPr>
          <w:sz w:val="22"/>
          <w:szCs w:val="22"/>
        </w:rPr>
        <w:t>Significant efforts have been made in recent years to strengthen the quality of the Fund’s programming</w:t>
      </w:r>
      <w:r w:rsidR="002800C0" w:rsidRPr="007F1935">
        <w:rPr>
          <w:sz w:val="22"/>
          <w:szCs w:val="22"/>
        </w:rPr>
        <w:t>, such as by introducing</w:t>
      </w:r>
      <w:r w:rsidRPr="007F1935">
        <w:rPr>
          <w:sz w:val="22"/>
          <w:szCs w:val="22"/>
        </w:rPr>
        <w:t xml:space="preserve"> </w:t>
      </w:r>
      <w:r w:rsidR="002800C0" w:rsidRPr="007F1935">
        <w:rPr>
          <w:sz w:val="22"/>
          <w:szCs w:val="22"/>
        </w:rPr>
        <w:t>q</w:t>
      </w:r>
      <w:r w:rsidRPr="007F1935">
        <w:rPr>
          <w:sz w:val="22"/>
          <w:szCs w:val="22"/>
        </w:rPr>
        <w:t>uality assurance mechanisms</w:t>
      </w:r>
      <w:r w:rsidR="002800C0" w:rsidRPr="007F1935">
        <w:rPr>
          <w:sz w:val="22"/>
          <w:szCs w:val="22"/>
        </w:rPr>
        <w:t>.</w:t>
      </w:r>
      <w:r w:rsidRPr="007F1935">
        <w:rPr>
          <w:sz w:val="22"/>
          <w:szCs w:val="22"/>
        </w:rPr>
        <w:t xml:space="preserve"> </w:t>
      </w:r>
      <w:r w:rsidR="008267B6">
        <w:rPr>
          <w:sz w:val="22"/>
          <w:szCs w:val="22"/>
        </w:rPr>
        <w:t xml:space="preserve">UNFPA </w:t>
      </w:r>
      <w:r w:rsidRPr="007F1935">
        <w:rPr>
          <w:sz w:val="22"/>
          <w:szCs w:val="22"/>
        </w:rPr>
        <w:t>will continue to focus on ensuring that country programme</w:t>
      </w:r>
      <w:r w:rsidR="00E55517" w:rsidRPr="007F1935">
        <w:rPr>
          <w:sz w:val="22"/>
          <w:szCs w:val="22"/>
        </w:rPr>
        <w:t xml:space="preserve">s </w:t>
      </w:r>
      <w:r w:rsidRPr="007F1935">
        <w:rPr>
          <w:sz w:val="22"/>
          <w:szCs w:val="22"/>
        </w:rPr>
        <w:t>are of a high quality</w:t>
      </w:r>
      <w:r w:rsidR="001131A7" w:rsidRPr="007F1935">
        <w:rPr>
          <w:sz w:val="22"/>
          <w:szCs w:val="22"/>
        </w:rPr>
        <w:t xml:space="preserve"> and </w:t>
      </w:r>
      <w:r w:rsidR="002800C0" w:rsidRPr="007F1935">
        <w:rPr>
          <w:sz w:val="22"/>
          <w:szCs w:val="22"/>
        </w:rPr>
        <w:t xml:space="preserve">will ensure </w:t>
      </w:r>
      <w:r w:rsidR="001131A7" w:rsidRPr="007F1935">
        <w:rPr>
          <w:sz w:val="22"/>
          <w:szCs w:val="22"/>
        </w:rPr>
        <w:t>that programme monitoring is elevated as a priority, such as through a collaboration with UNDP and UNICEF to strengthen real-time monitoring</w:t>
      </w:r>
      <w:r w:rsidRPr="007F1935">
        <w:rPr>
          <w:sz w:val="22"/>
          <w:szCs w:val="22"/>
        </w:rPr>
        <w:t xml:space="preserve">. </w:t>
      </w:r>
      <w:r w:rsidR="001131A7" w:rsidRPr="007F1935">
        <w:rPr>
          <w:sz w:val="22"/>
          <w:szCs w:val="22"/>
        </w:rPr>
        <w:t>E</w:t>
      </w:r>
      <w:r w:rsidRPr="007F1935">
        <w:rPr>
          <w:sz w:val="22"/>
          <w:szCs w:val="22"/>
        </w:rPr>
        <w:t xml:space="preserve">valuation will be </w:t>
      </w:r>
      <w:r w:rsidR="001131A7" w:rsidRPr="007F1935">
        <w:rPr>
          <w:sz w:val="22"/>
          <w:szCs w:val="22"/>
        </w:rPr>
        <w:t xml:space="preserve">an </w:t>
      </w:r>
      <w:r w:rsidRPr="007F1935">
        <w:rPr>
          <w:sz w:val="22"/>
          <w:szCs w:val="22"/>
        </w:rPr>
        <w:t>important area of focus for the coming period, with</w:t>
      </w:r>
      <w:r w:rsidR="00665FFC" w:rsidRPr="007F1935">
        <w:rPr>
          <w:sz w:val="22"/>
          <w:szCs w:val="22"/>
        </w:rPr>
        <w:t xml:space="preserve"> </w:t>
      </w:r>
      <w:r w:rsidR="001131A7" w:rsidRPr="007F1935">
        <w:rPr>
          <w:sz w:val="22"/>
          <w:szCs w:val="22"/>
        </w:rPr>
        <w:t>the establishment of</w:t>
      </w:r>
      <w:r w:rsidRPr="007F1935">
        <w:rPr>
          <w:sz w:val="22"/>
          <w:szCs w:val="22"/>
        </w:rPr>
        <w:t xml:space="preserve"> an independent Evaluation Office.</w:t>
      </w:r>
    </w:p>
    <w:p w:rsidR="00190DF4" w:rsidRPr="007F1935" w:rsidRDefault="00190DF4" w:rsidP="00190DF4">
      <w:pPr>
        <w:ind w:left="1080" w:right="720"/>
        <w:jc w:val="both"/>
        <w:rPr>
          <w:sz w:val="22"/>
          <w:szCs w:val="22"/>
        </w:rPr>
      </w:pPr>
    </w:p>
    <w:p w:rsidR="00714E60" w:rsidRPr="007F1935" w:rsidRDefault="00190DF4" w:rsidP="00714E60">
      <w:pPr>
        <w:numPr>
          <w:ilvl w:val="0"/>
          <w:numId w:val="3"/>
        </w:numPr>
        <w:ind w:left="1080" w:right="720" w:firstLine="0"/>
        <w:jc w:val="both"/>
        <w:rPr>
          <w:sz w:val="22"/>
          <w:szCs w:val="22"/>
        </w:rPr>
      </w:pPr>
      <w:r w:rsidRPr="007F1935">
        <w:rPr>
          <w:sz w:val="22"/>
          <w:szCs w:val="22"/>
        </w:rPr>
        <w:t>Other organizational priorities discussed above – such as preparedness planning for humanitarian crises and regional support to country offices – will also be tracked under this output</w:t>
      </w:r>
      <w:r w:rsidR="00714E60" w:rsidRPr="007F1935">
        <w:rPr>
          <w:sz w:val="22"/>
          <w:szCs w:val="22"/>
        </w:rPr>
        <w:t xml:space="preserve">. </w:t>
      </w:r>
      <w:r w:rsidRPr="007F1935">
        <w:rPr>
          <w:sz w:val="22"/>
          <w:szCs w:val="22"/>
        </w:rPr>
        <w:t xml:space="preserve">A final dimension of </w:t>
      </w:r>
      <w:r w:rsidR="004D5352" w:rsidRPr="007F1935">
        <w:rPr>
          <w:sz w:val="22"/>
          <w:szCs w:val="22"/>
        </w:rPr>
        <w:t xml:space="preserve">the output </w:t>
      </w:r>
      <w:r w:rsidRPr="007F1935">
        <w:rPr>
          <w:sz w:val="22"/>
          <w:szCs w:val="22"/>
        </w:rPr>
        <w:t xml:space="preserve">is </w:t>
      </w:r>
      <w:r w:rsidR="00714E60" w:rsidRPr="007F1935">
        <w:rPr>
          <w:sz w:val="22"/>
          <w:szCs w:val="22"/>
        </w:rPr>
        <w:t>transparency, which is linked to commitment that UNFPA has made as a signatory to the International Aid Transparency Initiative as part of a broader push around improving aid effectiveness.</w:t>
      </w:r>
    </w:p>
    <w:p w:rsidR="00714E60" w:rsidRPr="007F1935" w:rsidRDefault="00714E60" w:rsidP="00714E60">
      <w:pPr>
        <w:ind w:left="1080" w:right="720"/>
        <w:jc w:val="both"/>
        <w:rPr>
          <w:sz w:val="22"/>
          <w:szCs w:val="22"/>
        </w:rPr>
      </w:pPr>
    </w:p>
    <w:p w:rsidR="00714E60" w:rsidRPr="007F1935" w:rsidRDefault="00714E60" w:rsidP="00714E60">
      <w:pPr>
        <w:numPr>
          <w:ilvl w:val="0"/>
          <w:numId w:val="3"/>
        </w:numPr>
        <w:ind w:left="1080" w:right="720" w:firstLine="0"/>
        <w:jc w:val="both"/>
        <w:rPr>
          <w:sz w:val="22"/>
          <w:szCs w:val="22"/>
        </w:rPr>
      </w:pPr>
      <w:r w:rsidRPr="007F1935">
        <w:rPr>
          <w:sz w:val="22"/>
          <w:szCs w:val="22"/>
        </w:rPr>
        <w:t xml:space="preserve">The second output </w:t>
      </w:r>
      <w:r w:rsidR="00190DF4" w:rsidRPr="007F1935">
        <w:rPr>
          <w:sz w:val="22"/>
          <w:szCs w:val="22"/>
        </w:rPr>
        <w:t xml:space="preserve">places particular emphasis </w:t>
      </w:r>
      <w:r w:rsidRPr="007F1935">
        <w:rPr>
          <w:sz w:val="22"/>
          <w:szCs w:val="22"/>
        </w:rPr>
        <w:t xml:space="preserve">on ensuring value for money in UNFPA operations and on systematizing approaches to risk management. Risk management is increasingly important in a complex world, and UNFPA is still in the early stages of establishing the systems and culture that will enable the organization to </w:t>
      </w:r>
      <w:r w:rsidR="00026D02">
        <w:rPr>
          <w:sz w:val="22"/>
          <w:szCs w:val="22"/>
        </w:rPr>
        <w:t>appropriately</w:t>
      </w:r>
      <w:r w:rsidR="00026D02" w:rsidRPr="007F1935">
        <w:rPr>
          <w:sz w:val="22"/>
          <w:szCs w:val="22"/>
        </w:rPr>
        <w:t xml:space="preserve"> </w:t>
      </w:r>
      <w:r w:rsidRPr="007F1935">
        <w:rPr>
          <w:sz w:val="22"/>
          <w:szCs w:val="22"/>
        </w:rPr>
        <w:t>handle risks of all types</w:t>
      </w:r>
      <w:r w:rsidR="00026D02">
        <w:rPr>
          <w:sz w:val="22"/>
          <w:szCs w:val="22"/>
        </w:rPr>
        <w:t xml:space="preserve"> </w:t>
      </w:r>
      <w:r w:rsidRPr="007F1935">
        <w:rPr>
          <w:sz w:val="22"/>
          <w:szCs w:val="22"/>
        </w:rPr>
        <w:t>– contextual, programmatic, or institutional</w:t>
      </w:r>
      <w:r w:rsidR="00026D02">
        <w:rPr>
          <w:sz w:val="22"/>
          <w:szCs w:val="22"/>
        </w:rPr>
        <w:t>.</w:t>
      </w:r>
    </w:p>
    <w:p w:rsidR="00714E60" w:rsidRPr="007F1935" w:rsidRDefault="00714E60" w:rsidP="00714E60">
      <w:pPr>
        <w:ind w:left="1080" w:right="720"/>
        <w:jc w:val="both"/>
        <w:rPr>
          <w:sz w:val="22"/>
          <w:szCs w:val="22"/>
        </w:rPr>
      </w:pPr>
    </w:p>
    <w:p w:rsidR="00714E60" w:rsidRPr="007F1935" w:rsidRDefault="00E52966" w:rsidP="00714E60">
      <w:pPr>
        <w:numPr>
          <w:ilvl w:val="0"/>
          <w:numId w:val="3"/>
        </w:numPr>
        <w:ind w:left="1080" w:right="720" w:firstLine="0"/>
        <w:jc w:val="both"/>
        <w:rPr>
          <w:sz w:val="22"/>
          <w:szCs w:val="22"/>
        </w:rPr>
      </w:pPr>
      <w:r w:rsidRPr="007F1935">
        <w:rPr>
          <w:sz w:val="22"/>
          <w:szCs w:val="22"/>
        </w:rPr>
        <w:t xml:space="preserve">One key element of risk management is the diversification of the funding base: </w:t>
      </w:r>
      <w:r w:rsidR="00026D02">
        <w:rPr>
          <w:sz w:val="22"/>
          <w:szCs w:val="22"/>
        </w:rPr>
        <w:t xml:space="preserve">UNFPA </w:t>
      </w:r>
      <w:r w:rsidRPr="007F1935">
        <w:rPr>
          <w:sz w:val="22"/>
          <w:szCs w:val="22"/>
        </w:rPr>
        <w:t xml:space="preserve">has experienced considerable growth, but remains heavily dependent on a limited pool of donors, and must </w:t>
      </w:r>
      <w:r w:rsidR="00693A86">
        <w:rPr>
          <w:sz w:val="22"/>
          <w:szCs w:val="22"/>
        </w:rPr>
        <w:t xml:space="preserve">therefore </w:t>
      </w:r>
      <w:r w:rsidRPr="007F1935">
        <w:rPr>
          <w:sz w:val="22"/>
          <w:szCs w:val="22"/>
        </w:rPr>
        <w:t xml:space="preserve">redouble efforts to generate resources from new sources. As a reflection of the priority accorded to this issue, additional human resources </w:t>
      </w:r>
      <w:r w:rsidR="006D1D75" w:rsidRPr="007F1935">
        <w:rPr>
          <w:sz w:val="22"/>
          <w:szCs w:val="22"/>
        </w:rPr>
        <w:t xml:space="preserve">are </w:t>
      </w:r>
      <w:r w:rsidRPr="007F1935">
        <w:rPr>
          <w:sz w:val="22"/>
          <w:szCs w:val="22"/>
        </w:rPr>
        <w:t>be</w:t>
      </w:r>
      <w:r w:rsidR="006D1D75" w:rsidRPr="007F1935">
        <w:rPr>
          <w:sz w:val="22"/>
          <w:szCs w:val="22"/>
        </w:rPr>
        <w:t>ing</w:t>
      </w:r>
      <w:r w:rsidRPr="007F1935">
        <w:rPr>
          <w:sz w:val="22"/>
          <w:szCs w:val="22"/>
        </w:rPr>
        <w:t xml:space="preserve"> added at the regional level to build new partnerships and generate additional resources from non-traditional sources.</w:t>
      </w:r>
    </w:p>
    <w:p w:rsidR="00714E60" w:rsidRPr="007F1935" w:rsidRDefault="00714E60" w:rsidP="00714E60">
      <w:pPr>
        <w:ind w:left="1080" w:right="720"/>
        <w:jc w:val="both"/>
        <w:rPr>
          <w:sz w:val="22"/>
          <w:szCs w:val="22"/>
        </w:rPr>
      </w:pPr>
    </w:p>
    <w:p w:rsidR="00714E60" w:rsidRPr="007F1935" w:rsidRDefault="00714E60" w:rsidP="00714E60">
      <w:pPr>
        <w:numPr>
          <w:ilvl w:val="0"/>
          <w:numId w:val="3"/>
        </w:numPr>
        <w:ind w:left="1080" w:right="720" w:firstLine="0"/>
        <w:jc w:val="both"/>
        <w:rPr>
          <w:sz w:val="22"/>
          <w:szCs w:val="22"/>
        </w:rPr>
      </w:pPr>
      <w:r w:rsidRPr="007F1935">
        <w:rPr>
          <w:sz w:val="22"/>
          <w:szCs w:val="22"/>
        </w:rPr>
        <w:t xml:space="preserve">Improving human resources management is another key focus. The performance of the organization continues to be impacted negatively by vacancies in key positions, so the emphasis will be on </w:t>
      </w:r>
      <w:r w:rsidR="007A5E1F">
        <w:rPr>
          <w:sz w:val="22"/>
          <w:szCs w:val="22"/>
        </w:rPr>
        <w:t xml:space="preserve">to </w:t>
      </w:r>
      <w:r w:rsidRPr="007F1935">
        <w:rPr>
          <w:sz w:val="22"/>
          <w:szCs w:val="22"/>
        </w:rPr>
        <w:t xml:space="preserve">efforts that can address this. </w:t>
      </w:r>
      <w:r w:rsidR="0072772E" w:rsidRPr="007F1935">
        <w:rPr>
          <w:sz w:val="22"/>
          <w:szCs w:val="22"/>
        </w:rPr>
        <w:t>For example</w:t>
      </w:r>
      <w:r w:rsidRPr="007F1935">
        <w:rPr>
          <w:sz w:val="22"/>
          <w:szCs w:val="22"/>
        </w:rPr>
        <w:t>, specialized human resource staff will be placed in regional offices for the first time, and key country offices (e.g., those in the red quadrant) will benefit from additional operations staff.</w:t>
      </w:r>
    </w:p>
    <w:p w:rsidR="00714E60" w:rsidRPr="007F1935" w:rsidRDefault="00714E60" w:rsidP="00714E60">
      <w:pPr>
        <w:ind w:left="1080" w:right="720"/>
        <w:jc w:val="both"/>
        <w:rPr>
          <w:sz w:val="22"/>
          <w:szCs w:val="22"/>
        </w:rPr>
      </w:pPr>
    </w:p>
    <w:p w:rsidR="00E52966" w:rsidRPr="007F1935" w:rsidRDefault="00714E60" w:rsidP="0072772E">
      <w:pPr>
        <w:numPr>
          <w:ilvl w:val="0"/>
          <w:numId w:val="3"/>
        </w:numPr>
        <w:ind w:left="1080" w:right="720" w:firstLine="0"/>
        <w:jc w:val="both"/>
        <w:rPr>
          <w:sz w:val="22"/>
          <w:szCs w:val="22"/>
        </w:rPr>
      </w:pPr>
      <w:r w:rsidRPr="007F1935">
        <w:rPr>
          <w:sz w:val="22"/>
          <w:szCs w:val="22"/>
        </w:rPr>
        <w:t xml:space="preserve">With regard to financial management, considerable progress has been </w:t>
      </w:r>
      <w:r w:rsidR="00BB0B44">
        <w:rPr>
          <w:sz w:val="22"/>
          <w:szCs w:val="22"/>
        </w:rPr>
        <w:t>achieved</w:t>
      </w:r>
      <w:r w:rsidRPr="007F1935">
        <w:rPr>
          <w:sz w:val="22"/>
          <w:szCs w:val="22"/>
        </w:rPr>
        <w:t xml:space="preserve"> over the past several years</w:t>
      </w:r>
      <w:r w:rsidR="002800C0" w:rsidRPr="007F1935">
        <w:rPr>
          <w:sz w:val="22"/>
          <w:szCs w:val="22"/>
        </w:rPr>
        <w:t>, such as improving audit performance and reducing overdue fund accounts</w:t>
      </w:r>
      <w:r w:rsidRPr="007F1935">
        <w:rPr>
          <w:sz w:val="22"/>
          <w:szCs w:val="22"/>
        </w:rPr>
        <w:t xml:space="preserve">. The organization has managed to </w:t>
      </w:r>
      <w:r w:rsidR="0072772E" w:rsidRPr="007F1935">
        <w:rPr>
          <w:sz w:val="22"/>
          <w:szCs w:val="22"/>
        </w:rPr>
        <w:t xml:space="preserve">contain </w:t>
      </w:r>
      <w:r w:rsidRPr="007F1935">
        <w:rPr>
          <w:sz w:val="22"/>
          <w:szCs w:val="22"/>
        </w:rPr>
        <w:t>management costs, and this has been a guiding principle for the preparation of the integrated budget. At the country</w:t>
      </w:r>
      <w:r w:rsidR="008241B5">
        <w:rPr>
          <w:sz w:val="22"/>
          <w:szCs w:val="22"/>
        </w:rPr>
        <w:t>-</w:t>
      </w:r>
      <w:r w:rsidRPr="007F1935">
        <w:rPr>
          <w:sz w:val="22"/>
          <w:szCs w:val="22"/>
        </w:rPr>
        <w:t xml:space="preserve">office level, focus will remain on ensuring robust </w:t>
      </w:r>
      <w:r w:rsidR="001131A7" w:rsidRPr="007F1935">
        <w:rPr>
          <w:sz w:val="22"/>
          <w:szCs w:val="22"/>
        </w:rPr>
        <w:t xml:space="preserve">selection and </w:t>
      </w:r>
      <w:r w:rsidRPr="007F1935">
        <w:rPr>
          <w:sz w:val="22"/>
          <w:szCs w:val="22"/>
        </w:rPr>
        <w:t>oversight of implementing partners.</w:t>
      </w:r>
    </w:p>
    <w:p w:rsidR="0072772E" w:rsidRPr="007F1935" w:rsidRDefault="0072772E" w:rsidP="0072772E">
      <w:pPr>
        <w:ind w:left="1080" w:right="720"/>
        <w:jc w:val="both"/>
        <w:rPr>
          <w:sz w:val="22"/>
          <w:szCs w:val="22"/>
        </w:rPr>
      </w:pPr>
    </w:p>
    <w:p w:rsidR="00E52966" w:rsidRPr="007F1935" w:rsidRDefault="00E52966" w:rsidP="00714E60">
      <w:pPr>
        <w:numPr>
          <w:ilvl w:val="0"/>
          <w:numId w:val="3"/>
        </w:numPr>
        <w:ind w:left="1080" w:right="720" w:firstLine="0"/>
        <w:jc w:val="both"/>
        <w:rPr>
          <w:sz w:val="22"/>
          <w:szCs w:val="22"/>
        </w:rPr>
      </w:pPr>
      <w:r w:rsidRPr="007F1935">
        <w:rPr>
          <w:sz w:val="22"/>
          <w:szCs w:val="22"/>
        </w:rPr>
        <w:t>The last element of th</w:t>
      </w:r>
      <w:r w:rsidR="0018768E">
        <w:rPr>
          <w:sz w:val="22"/>
          <w:szCs w:val="22"/>
        </w:rPr>
        <w:t>e second</w:t>
      </w:r>
      <w:r w:rsidRPr="007F1935">
        <w:rPr>
          <w:sz w:val="22"/>
          <w:szCs w:val="22"/>
        </w:rPr>
        <w:t xml:space="preserve"> output is the alignment of resources. The strategic plan sets out an ambitious agenda to improve UNFPA, and this can only succeed if the human and financial resources of the organizations are put behind the changes, so the progress in </w:t>
      </w:r>
      <w:r w:rsidR="0072772E" w:rsidRPr="007F1935">
        <w:rPr>
          <w:sz w:val="22"/>
          <w:szCs w:val="22"/>
        </w:rPr>
        <w:t xml:space="preserve">implementing the business model </w:t>
      </w:r>
      <w:r w:rsidRPr="007F1935">
        <w:rPr>
          <w:sz w:val="22"/>
          <w:szCs w:val="22"/>
        </w:rPr>
        <w:t>will be tracked carefully.</w:t>
      </w:r>
    </w:p>
    <w:p w:rsidR="00714E60" w:rsidRPr="007F1935" w:rsidRDefault="00714E60" w:rsidP="00714E60">
      <w:pPr>
        <w:ind w:left="1080" w:right="720"/>
        <w:jc w:val="both"/>
        <w:rPr>
          <w:sz w:val="22"/>
          <w:szCs w:val="22"/>
        </w:rPr>
      </w:pPr>
    </w:p>
    <w:p w:rsidR="00714E60" w:rsidRPr="007F1935" w:rsidRDefault="00714E60" w:rsidP="00714E60">
      <w:pPr>
        <w:numPr>
          <w:ilvl w:val="0"/>
          <w:numId w:val="3"/>
        </w:numPr>
        <w:ind w:left="1080" w:right="720" w:firstLine="0"/>
        <w:jc w:val="both"/>
        <w:rPr>
          <w:sz w:val="22"/>
          <w:szCs w:val="22"/>
        </w:rPr>
      </w:pPr>
      <w:r w:rsidRPr="007F1935">
        <w:rPr>
          <w:sz w:val="22"/>
          <w:szCs w:val="22"/>
        </w:rPr>
        <w:t>The final output is derived from the recognition that UNFPA must become more adaptable, flexible, and nimble if it wishes to have an impact in a world that is increasingly complex and fast-moving. To date, flexibility in the use of resources has not been a hallmark of the organization, so this w</w:t>
      </w:r>
      <w:r w:rsidR="0072772E" w:rsidRPr="007F1935">
        <w:rPr>
          <w:sz w:val="22"/>
          <w:szCs w:val="22"/>
        </w:rPr>
        <w:t>ill be strengthened</w:t>
      </w:r>
      <w:r w:rsidRPr="007F1935">
        <w:rPr>
          <w:sz w:val="22"/>
          <w:szCs w:val="22"/>
        </w:rPr>
        <w:t>. One key element of this is innovation. Although there are numerous examples of innovative approaches to programming throughout the organization, there is not a strong culture of experimenting with new ideas, failing, learning lessons, and trying again.</w:t>
      </w:r>
    </w:p>
    <w:p w:rsidR="00714E60" w:rsidRPr="007F1935" w:rsidRDefault="00714E60" w:rsidP="00714E60">
      <w:pPr>
        <w:ind w:left="1080" w:right="720"/>
        <w:jc w:val="both"/>
        <w:rPr>
          <w:sz w:val="22"/>
          <w:szCs w:val="22"/>
        </w:rPr>
      </w:pPr>
    </w:p>
    <w:p w:rsidR="00E52966" w:rsidRPr="007F1935" w:rsidRDefault="00E52966" w:rsidP="00714E60">
      <w:pPr>
        <w:numPr>
          <w:ilvl w:val="0"/>
          <w:numId w:val="3"/>
        </w:numPr>
        <w:ind w:left="1080" w:right="720" w:firstLine="0"/>
        <w:jc w:val="both"/>
        <w:rPr>
          <w:sz w:val="22"/>
          <w:szCs w:val="22"/>
        </w:rPr>
      </w:pPr>
      <w:r w:rsidRPr="007F1935">
        <w:rPr>
          <w:color w:val="000000"/>
          <w:sz w:val="22"/>
          <w:szCs w:val="22"/>
        </w:rPr>
        <w:t xml:space="preserve">To address this, a number of </w:t>
      </w:r>
      <w:r w:rsidRPr="007F1935">
        <w:rPr>
          <w:sz w:val="22"/>
          <w:szCs w:val="22"/>
        </w:rPr>
        <w:t>specific areas are being explored</w:t>
      </w:r>
      <w:r w:rsidRPr="007F1935">
        <w:rPr>
          <w:color w:val="000000"/>
          <w:sz w:val="22"/>
          <w:szCs w:val="22"/>
        </w:rPr>
        <w:t xml:space="preserve">. For example, </w:t>
      </w:r>
      <w:r w:rsidR="00B26E4B" w:rsidRPr="007F1935">
        <w:rPr>
          <w:color w:val="000000"/>
          <w:sz w:val="22"/>
          <w:szCs w:val="22"/>
        </w:rPr>
        <w:t xml:space="preserve">the organization is working on </w:t>
      </w:r>
      <w:r w:rsidR="00B26E4B" w:rsidRPr="007F1935">
        <w:rPr>
          <w:bCs/>
          <w:iCs/>
          <w:color w:val="000000"/>
          <w:sz w:val="22"/>
          <w:szCs w:val="22"/>
        </w:rPr>
        <w:t xml:space="preserve">improving supply chain management through technological innovations such as radio-frequency identification tagging, and </w:t>
      </w:r>
      <w:r w:rsidR="00B26E4B" w:rsidRPr="007F1935">
        <w:rPr>
          <w:color w:val="000000"/>
          <w:sz w:val="22"/>
          <w:szCs w:val="22"/>
        </w:rPr>
        <w:t>taking advantage of the opportunities presented by “</w:t>
      </w:r>
      <w:r w:rsidR="00704420">
        <w:rPr>
          <w:color w:val="000000"/>
          <w:sz w:val="22"/>
          <w:szCs w:val="22"/>
        </w:rPr>
        <w:t>b</w:t>
      </w:r>
      <w:r w:rsidR="00B26E4B" w:rsidRPr="007F1935">
        <w:rPr>
          <w:color w:val="000000"/>
          <w:sz w:val="22"/>
          <w:szCs w:val="22"/>
        </w:rPr>
        <w:t xml:space="preserve">ig </w:t>
      </w:r>
      <w:r w:rsidR="00704420">
        <w:rPr>
          <w:color w:val="000000"/>
          <w:sz w:val="22"/>
          <w:szCs w:val="22"/>
        </w:rPr>
        <w:t>d</w:t>
      </w:r>
      <w:r w:rsidR="00B26E4B" w:rsidRPr="007F1935">
        <w:rPr>
          <w:color w:val="000000"/>
          <w:sz w:val="22"/>
          <w:szCs w:val="22"/>
        </w:rPr>
        <w:t xml:space="preserve">ata” to generate information for decision-making rapidly (including in humanitarian settings), which UNFPA is exploring through a partnership with a leading private sector firm. To help create a culture of innovation an “Opportunities Fund” will be established, as described in </w:t>
      </w:r>
      <w:r w:rsidR="00CB7C71">
        <w:rPr>
          <w:color w:val="000000"/>
          <w:sz w:val="22"/>
          <w:szCs w:val="22"/>
        </w:rPr>
        <w:t>s</w:t>
      </w:r>
      <w:r w:rsidR="00B26E4B" w:rsidRPr="007F1935">
        <w:rPr>
          <w:color w:val="000000"/>
          <w:sz w:val="22"/>
          <w:szCs w:val="22"/>
        </w:rPr>
        <w:t>ection IV.</w:t>
      </w:r>
    </w:p>
    <w:p w:rsidR="00714E60" w:rsidRPr="007F1935" w:rsidRDefault="00714E60" w:rsidP="00714E60">
      <w:pPr>
        <w:ind w:left="1080" w:right="720"/>
        <w:jc w:val="both"/>
        <w:rPr>
          <w:sz w:val="22"/>
          <w:szCs w:val="22"/>
        </w:rPr>
      </w:pPr>
    </w:p>
    <w:p w:rsidR="00714E60" w:rsidRPr="007F1935" w:rsidRDefault="00714E60" w:rsidP="00714E60">
      <w:pPr>
        <w:numPr>
          <w:ilvl w:val="0"/>
          <w:numId w:val="3"/>
        </w:numPr>
        <w:ind w:left="1080" w:right="720" w:firstLine="0"/>
        <w:jc w:val="both"/>
        <w:rPr>
          <w:sz w:val="22"/>
          <w:szCs w:val="22"/>
        </w:rPr>
      </w:pPr>
      <w:r w:rsidRPr="007F1935">
        <w:rPr>
          <w:sz w:val="22"/>
          <w:szCs w:val="22"/>
        </w:rPr>
        <w:t>The two other key elements of this output are partnerships and communications. Both of these are at the heart of how UNFPA advances the ICPD agenda</w:t>
      </w:r>
      <w:r w:rsidR="00795D29">
        <w:rPr>
          <w:sz w:val="22"/>
          <w:szCs w:val="22"/>
        </w:rPr>
        <w:t>.</w:t>
      </w:r>
      <w:r w:rsidR="0046625B">
        <w:rPr>
          <w:sz w:val="22"/>
          <w:szCs w:val="22"/>
        </w:rPr>
        <w:t xml:space="preserve"> </w:t>
      </w:r>
      <w:r w:rsidR="00795D29">
        <w:rPr>
          <w:sz w:val="22"/>
          <w:szCs w:val="22"/>
        </w:rPr>
        <w:t>B</w:t>
      </w:r>
      <w:r w:rsidRPr="007F1935">
        <w:rPr>
          <w:sz w:val="22"/>
          <w:szCs w:val="22"/>
        </w:rPr>
        <w:t xml:space="preserve">oth </w:t>
      </w:r>
      <w:r w:rsidR="0046625B">
        <w:rPr>
          <w:sz w:val="22"/>
          <w:szCs w:val="22"/>
        </w:rPr>
        <w:t xml:space="preserve">are also </w:t>
      </w:r>
      <w:r w:rsidRPr="007F1935">
        <w:rPr>
          <w:sz w:val="22"/>
          <w:szCs w:val="22"/>
        </w:rPr>
        <w:t>areas in which the organization can improve, such as by helping partner organizations to fully own the ICPD agenda, as described above.</w:t>
      </w:r>
      <w:r w:rsidR="00C22333" w:rsidRPr="007F1935">
        <w:rPr>
          <w:sz w:val="22"/>
          <w:szCs w:val="22"/>
        </w:rPr>
        <w:t xml:space="preserve"> An emphasis will </w:t>
      </w:r>
      <w:r w:rsidR="00C22333" w:rsidRPr="007F1935">
        <w:rPr>
          <w:sz w:val="22"/>
          <w:szCs w:val="22"/>
        </w:rPr>
        <w:lastRenderedPageBreak/>
        <w:t xml:space="preserve">also be placed on ensuring clear division of responsibilities with other United Nations organizations. Strengthened collaboration at the global level will contribute to this, but the primary emphasis will be on ensuring </w:t>
      </w:r>
      <w:r w:rsidR="00B039D2" w:rsidRPr="007F1935">
        <w:rPr>
          <w:sz w:val="22"/>
          <w:szCs w:val="22"/>
        </w:rPr>
        <w:t>clarity at country level.</w:t>
      </w:r>
    </w:p>
    <w:p w:rsidR="00714E60" w:rsidRPr="007F1935" w:rsidRDefault="00714E60" w:rsidP="00714E60">
      <w:pPr>
        <w:ind w:left="1080" w:right="720"/>
        <w:jc w:val="both"/>
        <w:rPr>
          <w:sz w:val="22"/>
          <w:szCs w:val="22"/>
        </w:rPr>
      </w:pPr>
    </w:p>
    <w:p w:rsidR="00714E60" w:rsidRPr="007F1935" w:rsidRDefault="00714E60" w:rsidP="00714E60">
      <w:pPr>
        <w:numPr>
          <w:ilvl w:val="0"/>
          <w:numId w:val="3"/>
        </w:numPr>
        <w:ind w:left="1080" w:right="720" w:firstLine="0"/>
        <w:jc w:val="both"/>
        <w:rPr>
          <w:sz w:val="22"/>
          <w:szCs w:val="22"/>
        </w:rPr>
      </w:pPr>
      <w:r w:rsidRPr="007F1935">
        <w:rPr>
          <w:sz w:val="22"/>
          <w:szCs w:val="22"/>
        </w:rPr>
        <w:t>Taken together, these three outputs will enable UNFPA to become more effective and more efficient, and thereby have a greater impact on the lives of women, adolescents, and youth. Additionally, they will allow the organization to track the implementation of the QCPR, as a number of indicators have been designated for monitoring progress on this</w:t>
      </w:r>
      <w:r w:rsidR="00B26E4B" w:rsidRPr="007F1935">
        <w:rPr>
          <w:sz w:val="22"/>
          <w:szCs w:val="22"/>
        </w:rPr>
        <w:t xml:space="preserve">, including a set of </w:t>
      </w:r>
      <w:r w:rsidR="00110168">
        <w:rPr>
          <w:sz w:val="22"/>
          <w:szCs w:val="22"/>
        </w:rPr>
        <w:t>10</w:t>
      </w:r>
      <w:r w:rsidR="00B26E4B" w:rsidRPr="007F1935">
        <w:rPr>
          <w:sz w:val="22"/>
          <w:szCs w:val="22"/>
        </w:rPr>
        <w:t xml:space="preserve"> that are from the UND</w:t>
      </w:r>
      <w:r w:rsidR="006D1D75" w:rsidRPr="007F1935">
        <w:rPr>
          <w:sz w:val="22"/>
          <w:szCs w:val="22"/>
        </w:rPr>
        <w:t>G</w:t>
      </w:r>
      <w:r w:rsidR="00B26E4B" w:rsidRPr="007F1935">
        <w:rPr>
          <w:sz w:val="22"/>
          <w:szCs w:val="22"/>
        </w:rPr>
        <w:t xml:space="preserve"> QCPR </w:t>
      </w:r>
      <w:r w:rsidR="00C04331">
        <w:rPr>
          <w:sz w:val="22"/>
          <w:szCs w:val="22"/>
        </w:rPr>
        <w:t>a</w:t>
      </w:r>
      <w:r w:rsidR="00B26E4B" w:rsidRPr="007F1935">
        <w:rPr>
          <w:sz w:val="22"/>
          <w:szCs w:val="22"/>
        </w:rPr>
        <w:t xml:space="preserve">ction </w:t>
      </w:r>
      <w:r w:rsidR="00C04331">
        <w:rPr>
          <w:sz w:val="22"/>
          <w:szCs w:val="22"/>
        </w:rPr>
        <w:t>p</w:t>
      </w:r>
      <w:r w:rsidR="00B26E4B" w:rsidRPr="007F1935">
        <w:rPr>
          <w:sz w:val="22"/>
          <w:szCs w:val="22"/>
        </w:rPr>
        <w:t>lan and are shared with other funds and programmes</w:t>
      </w:r>
      <w:r w:rsidRPr="007F1935">
        <w:rPr>
          <w:sz w:val="22"/>
          <w:szCs w:val="22"/>
        </w:rPr>
        <w:t>.</w:t>
      </w:r>
    </w:p>
    <w:p w:rsidR="006A5A6C" w:rsidRPr="007F1935" w:rsidRDefault="006A5A6C" w:rsidP="00574F93">
      <w:pPr>
        <w:ind w:left="1080" w:right="720"/>
        <w:jc w:val="both"/>
        <w:rPr>
          <w:sz w:val="22"/>
          <w:szCs w:val="22"/>
        </w:rPr>
      </w:pPr>
    </w:p>
    <w:p w:rsidR="006A5A6C" w:rsidRPr="009176C2" w:rsidRDefault="006A5A6C" w:rsidP="00574F93">
      <w:pPr>
        <w:ind w:left="1080" w:right="720"/>
        <w:jc w:val="both"/>
      </w:pPr>
    </w:p>
    <w:p w:rsidR="00F110FC" w:rsidRPr="009176C2" w:rsidRDefault="00812F0A" w:rsidP="00E55FCF">
      <w:pPr>
        <w:pStyle w:val="Heading1"/>
        <w:numPr>
          <w:ilvl w:val="0"/>
          <w:numId w:val="30"/>
        </w:numPr>
        <w:rPr>
          <w:lang w:val="en-GB"/>
        </w:rPr>
      </w:pPr>
      <w:bookmarkStart w:id="14" w:name="_Toc361849255"/>
      <w:bookmarkStart w:id="15" w:name="_Toc367438653"/>
      <w:r>
        <w:rPr>
          <w:lang w:val="en-GB"/>
        </w:rPr>
        <w:t>R</w:t>
      </w:r>
      <w:r w:rsidR="007724F7" w:rsidRPr="009176C2">
        <w:rPr>
          <w:lang w:val="en-GB"/>
        </w:rPr>
        <w:t xml:space="preserve">esources </w:t>
      </w:r>
      <w:r w:rsidR="002B17D7" w:rsidRPr="009176C2">
        <w:rPr>
          <w:lang w:val="en-GB"/>
        </w:rPr>
        <w:t>and results</w:t>
      </w:r>
      <w:bookmarkEnd w:id="14"/>
      <w:bookmarkEnd w:id="15"/>
    </w:p>
    <w:p w:rsidR="007724F7" w:rsidRPr="00812F0A" w:rsidRDefault="007724F7" w:rsidP="007724F7">
      <w:pPr>
        <w:ind w:left="1080" w:right="720"/>
        <w:jc w:val="both"/>
      </w:pPr>
    </w:p>
    <w:p w:rsidR="007724F7" w:rsidRPr="009176C2" w:rsidRDefault="007724F7" w:rsidP="00C61DAF">
      <w:pPr>
        <w:pStyle w:val="Heading2"/>
        <w:numPr>
          <w:ilvl w:val="0"/>
          <w:numId w:val="16"/>
        </w:numPr>
        <w:ind w:left="1080"/>
        <w:rPr>
          <w:lang w:val="en-GB"/>
        </w:rPr>
      </w:pPr>
      <w:bookmarkStart w:id="16" w:name="_Toc367438654"/>
      <w:bookmarkStart w:id="17" w:name="_Toc361849256"/>
      <w:r w:rsidRPr="009176C2">
        <w:rPr>
          <w:lang w:val="en-GB"/>
        </w:rPr>
        <w:t>Resource needs and flows</w:t>
      </w:r>
      <w:bookmarkEnd w:id="16"/>
      <w:r w:rsidRPr="009176C2">
        <w:rPr>
          <w:lang w:val="en-GB"/>
        </w:rPr>
        <w:t xml:space="preserve"> </w:t>
      </w:r>
      <w:bookmarkEnd w:id="17"/>
    </w:p>
    <w:p w:rsidR="007724F7" w:rsidRPr="009176C2" w:rsidRDefault="007724F7" w:rsidP="007724F7">
      <w:pPr>
        <w:ind w:left="1080" w:right="720"/>
        <w:jc w:val="both"/>
      </w:pPr>
    </w:p>
    <w:p w:rsidR="007724F7" w:rsidRPr="004B1BDC" w:rsidRDefault="00DB228A" w:rsidP="00C61DAF">
      <w:pPr>
        <w:numPr>
          <w:ilvl w:val="0"/>
          <w:numId w:val="3"/>
        </w:numPr>
        <w:ind w:left="1080" w:right="720" w:firstLine="0"/>
        <w:jc w:val="both"/>
        <w:rPr>
          <w:color w:val="000000"/>
          <w:sz w:val="22"/>
          <w:szCs w:val="22"/>
        </w:rPr>
      </w:pPr>
      <w:r w:rsidRPr="004B1BDC">
        <w:rPr>
          <w:color w:val="000000"/>
          <w:sz w:val="22"/>
          <w:szCs w:val="22"/>
        </w:rPr>
        <w:t xml:space="preserve">The </w:t>
      </w:r>
      <w:r w:rsidR="00496172" w:rsidRPr="004B1BDC">
        <w:rPr>
          <w:color w:val="000000"/>
          <w:sz w:val="22"/>
          <w:szCs w:val="22"/>
        </w:rPr>
        <w:t xml:space="preserve">work of UNFPA occurs within the broader context of global efforts on the ICPD agenda. Resources for these have been increasing in recent years, </w:t>
      </w:r>
      <w:r w:rsidR="00F9645C" w:rsidRPr="004B1BDC">
        <w:rPr>
          <w:color w:val="000000"/>
          <w:sz w:val="22"/>
          <w:szCs w:val="22"/>
        </w:rPr>
        <w:t>reaching $11.6 billion in 2011 and projected to grow to $12.3 billion in 2013. This is largely a result of increased</w:t>
      </w:r>
      <w:r w:rsidR="00812F0A" w:rsidRPr="004B1BDC">
        <w:rPr>
          <w:color w:val="000000"/>
          <w:sz w:val="22"/>
          <w:szCs w:val="22"/>
        </w:rPr>
        <w:t xml:space="preserve"> financing for HIV/AIDS and sexually transmitted infections</w:t>
      </w:r>
      <w:r w:rsidR="00F9645C" w:rsidRPr="004B1BDC">
        <w:rPr>
          <w:color w:val="000000"/>
          <w:sz w:val="22"/>
          <w:szCs w:val="22"/>
        </w:rPr>
        <w:t>, which now account</w:t>
      </w:r>
      <w:r w:rsidR="0043014F">
        <w:rPr>
          <w:color w:val="000000"/>
          <w:sz w:val="22"/>
          <w:szCs w:val="22"/>
        </w:rPr>
        <w:t>s</w:t>
      </w:r>
      <w:r w:rsidR="00F9645C" w:rsidRPr="004B1BDC">
        <w:rPr>
          <w:color w:val="000000"/>
          <w:sz w:val="22"/>
          <w:szCs w:val="22"/>
        </w:rPr>
        <w:t xml:space="preserve"> for more than 60 per cent of the total</w:t>
      </w:r>
      <w:r w:rsidR="00375521" w:rsidRPr="004B1BDC">
        <w:rPr>
          <w:color w:val="000000"/>
          <w:sz w:val="22"/>
          <w:szCs w:val="22"/>
        </w:rPr>
        <w:t>, although following the London Summit</w:t>
      </w:r>
      <w:r w:rsidR="00DC152C" w:rsidRPr="004B1BDC">
        <w:rPr>
          <w:color w:val="000000"/>
          <w:sz w:val="22"/>
          <w:szCs w:val="22"/>
        </w:rPr>
        <w:t xml:space="preserve"> on</w:t>
      </w:r>
      <w:r w:rsidR="00375521" w:rsidRPr="004B1BDC">
        <w:rPr>
          <w:color w:val="000000"/>
          <w:sz w:val="22"/>
          <w:szCs w:val="22"/>
        </w:rPr>
        <w:t xml:space="preserve"> Family Planning in 2012 the resources for family planning are expected to increase.</w:t>
      </w:r>
    </w:p>
    <w:p w:rsidR="00375521" w:rsidRPr="004B1BDC" w:rsidRDefault="00375521" w:rsidP="00375521">
      <w:pPr>
        <w:ind w:left="1080" w:right="720"/>
        <w:jc w:val="both"/>
        <w:rPr>
          <w:color w:val="000000"/>
          <w:sz w:val="22"/>
          <w:szCs w:val="22"/>
        </w:rPr>
      </w:pPr>
    </w:p>
    <w:p w:rsidR="00375521" w:rsidRPr="004B1BDC" w:rsidRDefault="00375521" w:rsidP="00C61DAF">
      <w:pPr>
        <w:numPr>
          <w:ilvl w:val="0"/>
          <w:numId w:val="3"/>
        </w:numPr>
        <w:ind w:left="1080" w:right="720" w:firstLine="0"/>
        <w:jc w:val="both"/>
        <w:rPr>
          <w:color w:val="000000"/>
          <w:sz w:val="22"/>
          <w:szCs w:val="22"/>
        </w:rPr>
      </w:pPr>
      <w:r w:rsidRPr="004B1BDC">
        <w:rPr>
          <w:color w:val="000000"/>
          <w:sz w:val="22"/>
          <w:szCs w:val="22"/>
        </w:rPr>
        <w:t xml:space="preserve">Estimating domestic expenditures on the ICPD agenda is challenging and subject to activities in a given year. The trend appears positive, with expenditure reaching $54.7 billion in 2011. The majority of this is out-of-pocket expenditure by consumers, especially in Asia. This is also expected to increase in the years ahead, reaching $58.9 </w:t>
      </w:r>
      <w:r w:rsidR="00812F0A" w:rsidRPr="004B1BDC">
        <w:rPr>
          <w:color w:val="000000"/>
          <w:sz w:val="22"/>
          <w:szCs w:val="22"/>
        </w:rPr>
        <w:t>b</w:t>
      </w:r>
      <w:r w:rsidRPr="004B1BDC">
        <w:rPr>
          <w:color w:val="000000"/>
          <w:sz w:val="22"/>
          <w:szCs w:val="22"/>
        </w:rPr>
        <w:t>illion in 2013. This growth has contributed to narrowing significantly the resource gap for the ICPD agenda.</w:t>
      </w:r>
    </w:p>
    <w:p w:rsidR="005E437D" w:rsidRPr="004B1BDC" w:rsidRDefault="005E437D" w:rsidP="002B17D7">
      <w:pPr>
        <w:ind w:left="1080" w:right="720"/>
        <w:jc w:val="both"/>
        <w:rPr>
          <w:color w:val="000000"/>
          <w:sz w:val="22"/>
          <w:szCs w:val="22"/>
        </w:rPr>
      </w:pPr>
    </w:p>
    <w:p w:rsidR="002B17D7" w:rsidRPr="009176C2" w:rsidRDefault="002B17D7" w:rsidP="002B17D7">
      <w:pPr>
        <w:ind w:left="1080" w:right="720"/>
        <w:jc w:val="both"/>
        <w:rPr>
          <w:color w:val="000000"/>
        </w:rPr>
      </w:pPr>
    </w:p>
    <w:p w:rsidR="007724F7" w:rsidRPr="009176C2" w:rsidRDefault="002B17D7" w:rsidP="00C61DAF">
      <w:pPr>
        <w:pStyle w:val="Heading2"/>
        <w:numPr>
          <w:ilvl w:val="0"/>
          <w:numId w:val="16"/>
        </w:numPr>
        <w:ind w:left="1080"/>
        <w:rPr>
          <w:lang w:val="en-GB"/>
        </w:rPr>
      </w:pPr>
      <w:bookmarkStart w:id="18" w:name="_Toc361849257"/>
      <w:bookmarkStart w:id="19" w:name="_Toc367438655"/>
      <w:r w:rsidRPr="009176C2">
        <w:rPr>
          <w:lang w:val="en-GB"/>
        </w:rPr>
        <w:t>Linking r</w:t>
      </w:r>
      <w:r w:rsidR="0028221A" w:rsidRPr="009176C2">
        <w:rPr>
          <w:lang w:val="en-GB"/>
        </w:rPr>
        <w:t>esource</w:t>
      </w:r>
      <w:r w:rsidR="001E1E33">
        <w:rPr>
          <w:lang w:val="en-GB"/>
        </w:rPr>
        <w:t>s</w:t>
      </w:r>
      <w:r w:rsidR="0028221A" w:rsidRPr="009176C2">
        <w:rPr>
          <w:lang w:val="en-GB"/>
        </w:rPr>
        <w:t xml:space="preserve"> </w:t>
      </w:r>
      <w:r w:rsidRPr="009176C2">
        <w:rPr>
          <w:lang w:val="en-GB"/>
        </w:rPr>
        <w:t>and results</w:t>
      </w:r>
      <w:bookmarkEnd w:id="18"/>
      <w:bookmarkEnd w:id="19"/>
    </w:p>
    <w:p w:rsidR="00DC152C" w:rsidRDefault="00DC152C" w:rsidP="00DC152C">
      <w:pPr>
        <w:ind w:left="1080" w:right="720"/>
        <w:jc w:val="both"/>
        <w:rPr>
          <w:color w:val="000000"/>
        </w:rPr>
      </w:pPr>
    </w:p>
    <w:p w:rsidR="00DC152C" w:rsidRPr="00766BAC" w:rsidRDefault="005A022A" w:rsidP="00C61DAF">
      <w:pPr>
        <w:numPr>
          <w:ilvl w:val="0"/>
          <w:numId w:val="3"/>
        </w:numPr>
        <w:ind w:left="1080" w:right="720" w:firstLine="0"/>
        <w:jc w:val="both"/>
        <w:rPr>
          <w:color w:val="000000"/>
          <w:sz w:val="22"/>
          <w:szCs w:val="22"/>
        </w:rPr>
      </w:pPr>
      <w:r w:rsidRPr="00766BAC">
        <w:rPr>
          <w:color w:val="000000"/>
          <w:sz w:val="22"/>
          <w:szCs w:val="22"/>
        </w:rPr>
        <w:t xml:space="preserve">Based on historical trends, the information provided by donors, and scenario modelling, UNFPA forecasts that a total of $4.56 billion will be available </w:t>
      </w:r>
      <w:r w:rsidR="00D262E0">
        <w:rPr>
          <w:color w:val="000000"/>
          <w:sz w:val="22"/>
          <w:szCs w:val="22"/>
        </w:rPr>
        <w:t xml:space="preserve">to it </w:t>
      </w:r>
      <w:r w:rsidRPr="00766BAC">
        <w:rPr>
          <w:color w:val="000000"/>
          <w:sz w:val="22"/>
          <w:szCs w:val="22"/>
        </w:rPr>
        <w:t>from 2014-2017.</w:t>
      </w:r>
      <w:r w:rsidR="00524E1F" w:rsidRPr="00766BAC">
        <w:rPr>
          <w:color w:val="000000"/>
          <w:sz w:val="22"/>
          <w:szCs w:val="22"/>
        </w:rPr>
        <w:t xml:space="preserve"> The overall picture is encouraging</w:t>
      </w:r>
      <w:r w:rsidR="002A2DFC" w:rsidRPr="00766BAC">
        <w:rPr>
          <w:color w:val="000000"/>
          <w:sz w:val="22"/>
          <w:szCs w:val="22"/>
        </w:rPr>
        <w:t>, but</w:t>
      </w:r>
      <w:r w:rsidR="00524E1F" w:rsidRPr="00766BAC">
        <w:rPr>
          <w:color w:val="000000"/>
          <w:sz w:val="22"/>
          <w:szCs w:val="22"/>
        </w:rPr>
        <w:t xml:space="preserve"> this increase is coming </w:t>
      </w:r>
      <w:r w:rsidR="00EE564F" w:rsidRPr="00766BAC">
        <w:rPr>
          <w:color w:val="000000"/>
          <w:sz w:val="22"/>
          <w:szCs w:val="22"/>
        </w:rPr>
        <w:t xml:space="preserve">primarily </w:t>
      </w:r>
      <w:r w:rsidR="00524E1F" w:rsidRPr="00766BAC">
        <w:rPr>
          <w:color w:val="000000"/>
          <w:sz w:val="22"/>
          <w:szCs w:val="22"/>
        </w:rPr>
        <w:t>from rising non-core contributions</w:t>
      </w:r>
      <w:r w:rsidR="0036620D" w:rsidRPr="00766BAC">
        <w:rPr>
          <w:color w:val="000000"/>
          <w:sz w:val="22"/>
          <w:szCs w:val="22"/>
        </w:rPr>
        <w:t xml:space="preserve">, which </w:t>
      </w:r>
      <w:r w:rsidRPr="00766BAC">
        <w:rPr>
          <w:color w:val="000000"/>
          <w:sz w:val="22"/>
          <w:szCs w:val="22"/>
        </w:rPr>
        <w:t>represents a considerable shift from the historical funding pattern, whe</w:t>
      </w:r>
      <w:r w:rsidR="00D15A88">
        <w:rPr>
          <w:color w:val="000000"/>
          <w:sz w:val="22"/>
          <w:szCs w:val="22"/>
        </w:rPr>
        <w:t>re</w:t>
      </w:r>
      <w:r w:rsidRPr="00766BAC">
        <w:rPr>
          <w:color w:val="000000"/>
          <w:sz w:val="22"/>
          <w:szCs w:val="22"/>
        </w:rPr>
        <w:t xml:space="preserve"> </w:t>
      </w:r>
      <w:r w:rsidR="00524E1F" w:rsidRPr="00766BAC">
        <w:rPr>
          <w:color w:val="000000"/>
          <w:sz w:val="22"/>
          <w:szCs w:val="22"/>
        </w:rPr>
        <w:t xml:space="preserve">a </w:t>
      </w:r>
      <w:r w:rsidRPr="00766BAC">
        <w:rPr>
          <w:color w:val="000000"/>
          <w:sz w:val="22"/>
          <w:szCs w:val="22"/>
        </w:rPr>
        <w:t xml:space="preserve">majority of </w:t>
      </w:r>
      <w:r w:rsidR="00524E1F" w:rsidRPr="00766BAC">
        <w:rPr>
          <w:color w:val="000000"/>
          <w:sz w:val="22"/>
          <w:szCs w:val="22"/>
        </w:rPr>
        <w:t>resources were regular. This change has important implications for the management of both human and financial resources.</w:t>
      </w:r>
    </w:p>
    <w:p w:rsidR="00524E1F" w:rsidRPr="00766BAC" w:rsidRDefault="00524E1F" w:rsidP="00524E1F">
      <w:pPr>
        <w:ind w:left="1080" w:right="720"/>
        <w:jc w:val="both"/>
        <w:rPr>
          <w:color w:val="000000"/>
          <w:sz w:val="22"/>
          <w:szCs w:val="22"/>
        </w:rPr>
      </w:pPr>
    </w:p>
    <w:p w:rsidR="00524E1F" w:rsidRPr="00766BAC" w:rsidRDefault="00524E1F" w:rsidP="00C61DAF">
      <w:pPr>
        <w:numPr>
          <w:ilvl w:val="0"/>
          <w:numId w:val="3"/>
        </w:numPr>
        <w:ind w:left="1080" w:right="720" w:firstLine="0"/>
        <w:jc w:val="both"/>
        <w:rPr>
          <w:color w:val="000000"/>
          <w:sz w:val="22"/>
          <w:szCs w:val="22"/>
        </w:rPr>
      </w:pPr>
      <w:r w:rsidRPr="00766BAC">
        <w:rPr>
          <w:color w:val="000000"/>
          <w:sz w:val="22"/>
          <w:szCs w:val="22"/>
        </w:rPr>
        <w:t xml:space="preserve">Table 2 presents the </w:t>
      </w:r>
      <w:r w:rsidR="00BC796F" w:rsidRPr="00766BAC">
        <w:rPr>
          <w:color w:val="000000"/>
          <w:sz w:val="22"/>
          <w:szCs w:val="22"/>
        </w:rPr>
        <w:t>development results outcomes and the OEE outputs from the IRF, and the projected resources to be spent on each, broken down by cost classification and harmonized functional cluster.</w:t>
      </w:r>
    </w:p>
    <w:p w:rsidR="00BC796F" w:rsidRPr="00BC796F" w:rsidRDefault="00BC796F" w:rsidP="00BC796F">
      <w:pPr>
        <w:ind w:left="1080" w:right="720"/>
        <w:jc w:val="both"/>
        <w:rPr>
          <w:color w:val="000000"/>
        </w:rPr>
      </w:pPr>
    </w:p>
    <w:p w:rsidR="008A4BE9" w:rsidRDefault="00E94411" w:rsidP="00E94411">
      <w:pPr>
        <w:keepNext/>
        <w:spacing w:after="120"/>
        <w:rPr>
          <w:b/>
        </w:rPr>
      </w:pPr>
      <w:r>
        <w:rPr>
          <w:b/>
        </w:rPr>
        <w:lastRenderedPageBreak/>
        <w:t xml:space="preserve">Table </w:t>
      </w:r>
      <w:r w:rsidR="00484A3B">
        <w:rPr>
          <w:b/>
        </w:rPr>
        <w:t>2</w:t>
      </w:r>
      <w:r w:rsidRPr="00812CCA">
        <w:rPr>
          <w:b/>
        </w:rPr>
        <w:t xml:space="preserve">: </w:t>
      </w:r>
      <w:r w:rsidR="00CB455B">
        <w:rPr>
          <w:b/>
        </w:rPr>
        <w:t>I</w:t>
      </w:r>
      <w:r w:rsidRPr="00E94411">
        <w:rPr>
          <w:b/>
        </w:rPr>
        <w:t>ntegrated results and resources framework 2014-2017 (indicative)</w:t>
      </w:r>
      <w:r>
        <w:rPr>
          <w:b/>
        </w:rPr>
        <w:t xml:space="preserve"> (in millions of dollars)</w:t>
      </w:r>
    </w:p>
    <w:p w:rsidR="008A4BE9" w:rsidRPr="008A4BE9" w:rsidRDefault="008A4BE9" w:rsidP="00E94411">
      <w:pPr>
        <w:keepNext/>
        <w:spacing w:after="120"/>
        <w:rPr>
          <w:b/>
        </w:rPr>
      </w:pPr>
      <w:r>
        <w:rPr>
          <w:b/>
          <w:noProof/>
          <w:lang w:val="en-US"/>
        </w:rPr>
        <w:drawing>
          <wp:inline distT="0" distB="0" distL="0" distR="0" wp14:anchorId="7EEB3D06" wp14:editId="21911AD9">
            <wp:extent cx="5944235" cy="74009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4235" cy="7400925"/>
                    </a:xfrm>
                    <a:prstGeom prst="rect">
                      <a:avLst/>
                    </a:prstGeom>
                    <a:noFill/>
                  </pic:spPr>
                </pic:pic>
              </a:graphicData>
            </a:graphic>
          </wp:inline>
        </w:drawing>
      </w:r>
    </w:p>
    <w:p w:rsidR="00BC796F" w:rsidRDefault="00BC796F" w:rsidP="00E94411">
      <w:pPr>
        <w:ind w:right="720"/>
        <w:jc w:val="both"/>
        <w:rPr>
          <w:color w:val="000000"/>
        </w:rPr>
      </w:pPr>
    </w:p>
    <w:p w:rsidR="00BC796F" w:rsidRPr="00A05B3A" w:rsidRDefault="00BC796F" w:rsidP="00C61DAF">
      <w:pPr>
        <w:numPr>
          <w:ilvl w:val="0"/>
          <w:numId w:val="3"/>
        </w:numPr>
        <w:ind w:left="1080" w:right="720" w:firstLine="0"/>
        <w:jc w:val="both"/>
        <w:rPr>
          <w:color w:val="000000"/>
          <w:sz w:val="22"/>
          <w:szCs w:val="22"/>
        </w:rPr>
      </w:pPr>
      <w:r w:rsidRPr="00A05B3A">
        <w:rPr>
          <w:color w:val="000000"/>
          <w:sz w:val="22"/>
          <w:szCs w:val="22"/>
        </w:rPr>
        <w:t>As can be seen in the table, the most significant area of investment is SRH, in line with the focus of the bull</w:t>
      </w:r>
      <w:r w:rsidR="00CB6825">
        <w:rPr>
          <w:color w:val="000000"/>
          <w:sz w:val="22"/>
          <w:szCs w:val="22"/>
        </w:rPr>
        <w:t>’</w:t>
      </w:r>
      <w:r w:rsidRPr="00A05B3A">
        <w:rPr>
          <w:color w:val="000000"/>
          <w:sz w:val="22"/>
          <w:szCs w:val="22"/>
        </w:rPr>
        <w:t>s</w:t>
      </w:r>
      <w:r w:rsidR="00CB6825">
        <w:rPr>
          <w:color w:val="000000"/>
          <w:sz w:val="22"/>
          <w:szCs w:val="22"/>
        </w:rPr>
        <w:t xml:space="preserve"> </w:t>
      </w:r>
      <w:r w:rsidRPr="00A05B3A">
        <w:rPr>
          <w:color w:val="000000"/>
          <w:sz w:val="22"/>
          <w:szCs w:val="22"/>
        </w:rPr>
        <w:t>eye.</w:t>
      </w:r>
      <w:r w:rsidR="00B26E4B" w:rsidRPr="00A05B3A">
        <w:rPr>
          <w:color w:val="000000"/>
          <w:sz w:val="22"/>
          <w:szCs w:val="22"/>
        </w:rPr>
        <w:t xml:space="preserve"> The integrated budget discusses the priority investments in more detail.</w:t>
      </w:r>
    </w:p>
    <w:p w:rsidR="002B17D7" w:rsidRPr="009176C2" w:rsidRDefault="002B17D7" w:rsidP="002B17D7">
      <w:pPr>
        <w:ind w:left="1080" w:right="720"/>
        <w:jc w:val="both"/>
        <w:rPr>
          <w:color w:val="000000"/>
        </w:rPr>
      </w:pPr>
    </w:p>
    <w:p w:rsidR="002B17D7" w:rsidRPr="009176C2" w:rsidRDefault="002B17D7" w:rsidP="00C61DAF">
      <w:pPr>
        <w:pStyle w:val="Heading2"/>
        <w:numPr>
          <w:ilvl w:val="0"/>
          <w:numId w:val="16"/>
        </w:numPr>
        <w:ind w:left="1080"/>
        <w:rPr>
          <w:lang w:val="en-GB"/>
        </w:rPr>
      </w:pPr>
      <w:bookmarkStart w:id="20" w:name="_Toc361849258"/>
      <w:bookmarkStart w:id="21" w:name="_Toc367438656"/>
      <w:r w:rsidRPr="009176C2">
        <w:rPr>
          <w:lang w:val="en-GB"/>
        </w:rPr>
        <w:t>The allocation of programmatic resources</w:t>
      </w:r>
      <w:bookmarkEnd w:id="20"/>
      <w:bookmarkEnd w:id="21"/>
      <w:r w:rsidRPr="009176C2">
        <w:rPr>
          <w:lang w:val="en-GB"/>
        </w:rPr>
        <w:t xml:space="preserve"> </w:t>
      </w:r>
    </w:p>
    <w:p w:rsidR="002B17D7" w:rsidRPr="009176C2" w:rsidRDefault="002B17D7" w:rsidP="002B17D7">
      <w:pPr>
        <w:ind w:left="1080" w:right="720"/>
        <w:jc w:val="both"/>
        <w:rPr>
          <w:color w:val="000000"/>
        </w:rPr>
      </w:pPr>
    </w:p>
    <w:p w:rsidR="002B17D7" w:rsidRPr="008B2B39" w:rsidRDefault="00C934DF" w:rsidP="00C61DAF">
      <w:pPr>
        <w:numPr>
          <w:ilvl w:val="0"/>
          <w:numId w:val="3"/>
        </w:numPr>
        <w:ind w:left="1080" w:right="720" w:firstLine="0"/>
        <w:jc w:val="both"/>
        <w:rPr>
          <w:color w:val="000000"/>
          <w:sz w:val="22"/>
          <w:szCs w:val="22"/>
        </w:rPr>
      </w:pPr>
      <w:r w:rsidRPr="008B2B39">
        <w:rPr>
          <w:color w:val="000000"/>
          <w:sz w:val="22"/>
          <w:szCs w:val="22"/>
        </w:rPr>
        <w:t>A key element of the strategic plan is a revision of the mechanisms that allocate programme resources to country</w:t>
      </w:r>
      <w:r w:rsidR="007177C7">
        <w:rPr>
          <w:color w:val="000000"/>
          <w:sz w:val="22"/>
          <w:szCs w:val="22"/>
        </w:rPr>
        <w:t xml:space="preserve">, regional </w:t>
      </w:r>
      <w:r w:rsidRPr="008B2B39">
        <w:rPr>
          <w:color w:val="000000"/>
          <w:sz w:val="22"/>
          <w:szCs w:val="22"/>
        </w:rPr>
        <w:t>and global levels.</w:t>
      </w:r>
    </w:p>
    <w:p w:rsidR="00C934DF" w:rsidRPr="008B2B39" w:rsidRDefault="00C934DF" w:rsidP="00C934DF">
      <w:pPr>
        <w:ind w:left="1080" w:right="720"/>
        <w:jc w:val="both"/>
        <w:rPr>
          <w:color w:val="000000"/>
          <w:sz w:val="22"/>
          <w:szCs w:val="22"/>
        </w:rPr>
      </w:pPr>
    </w:p>
    <w:p w:rsidR="00EE564F" w:rsidRPr="008B2B39" w:rsidRDefault="00EE564F" w:rsidP="00C61DAF">
      <w:pPr>
        <w:numPr>
          <w:ilvl w:val="0"/>
          <w:numId w:val="3"/>
        </w:numPr>
        <w:ind w:left="1080" w:right="720" w:firstLine="0"/>
        <w:jc w:val="both"/>
        <w:rPr>
          <w:color w:val="000000"/>
          <w:sz w:val="22"/>
          <w:szCs w:val="22"/>
        </w:rPr>
      </w:pPr>
      <w:r w:rsidRPr="008B2B39">
        <w:rPr>
          <w:color w:val="000000"/>
          <w:sz w:val="22"/>
          <w:szCs w:val="22"/>
        </w:rPr>
        <w:t xml:space="preserve">As described in </w:t>
      </w:r>
      <w:r w:rsidR="00D15A88">
        <w:rPr>
          <w:color w:val="000000"/>
          <w:sz w:val="22"/>
          <w:szCs w:val="22"/>
        </w:rPr>
        <w:t>a</w:t>
      </w:r>
      <w:r w:rsidRPr="008B2B39">
        <w:rPr>
          <w:color w:val="000000"/>
          <w:sz w:val="22"/>
          <w:szCs w:val="22"/>
        </w:rPr>
        <w:t>nnex</w:t>
      </w:r>
      <w:r w:rsidR="004C1EDA" w:rsidRPr="008B2B39">
        <w:rPr>
          <w:color w:val="000000"/>
          <w:sz w:val="22"/>
          <w:szCs w:val="22"/>
        </w:rPr>
        <w:t xml:space="preserve"> 4</w:t>
      </w:r>
      <w:r w:rsidRPr="008B2B39">
        <w:rPr>
          <w:color w:val="000000"/>
          <w:sz w:val="22"/>
          <w:szCs w:val="22"/>
        </w:rPr>
        <w:t>, a number of problems have been identified with the current RAS. The changes to the system will ensure that it is more closely tied to the bull</w:t>
      </w:r>
      <w:r w:rsidR="00CB6825">
        <w:rPr>
          <w:color w:val="000000"/>
          <w:sz w:val="22"/>
          <w:szCs w:val="22"/>
        </w:rPr>
        <w:t>’</w:t>
      </w:r>
      <w:r w:rsidRPr="008B2B39">
        <w:rPr>
          <w:color w:val="000000"/>
          <w:sz w:val="22"/>
          <w:szCs w:val="22"/>
        </w:rPr>
        <w:t>s</w:t>
      </w:r>
      <w:r w:rsidR="00CB6825">
        <w:rPr>
          <w:color w:val="000000"/>
          <w:sz w:val="22"/>
          <w:szCs w:val="22"/>
        </w:rPr>
        <w:t xml:space="preserve"> </w:t>
      </w:r>
      <w:r w:rsidRPr="008B2B39">
        <w:rPr>
          <w:color w:val="000000"/>
          <w:sz w:val="22"/>
          <w:szCs w:val="22"/>
        </w:rPr>
        <w:t xml:space="preserve">eye, </w:t>
      </w:r>
      <w:r w:rsidR="00B26E4B" w:rsidRPr="008B2B39">
        <w:rPr>
          <w:color w:val="000000"/>
          <w:sz w:val="22"/>
          <w:szCs w:val="22"/>
        </w:rPr>
        <w:t xml:space="preserve">is </w:t>
      </w:r>
      <w:r w:rsidRPr="008B2B39">
        <w:rPr>
          <w:color w:val="000000"/>
          <w:sz w:val="22"/>
          <w:szCs w:val="22"/>
        </w:rPr>
        <w:t>more focused on need, and takes into account the programme strategies</w:t>
      </w:r>
      <w:r w:rsidR="0036620D" w:rsidRPr="008B2B39">
        <w:rPr>
          <w:color w:val="000000"/>
          <w:sz w:val="22"/>
          <w:szCs w:val="22"/>
        </w:rPr>
        <w:t xml:space="preserve"> used</w:t>
      </w:r>
      <w:r w:rsidRPr="008B2B39">
        <w:rPr>
          <w:color w:val="000000"/>
          <w:sz w:val="22"/>
          <w:szCs w:val="22"/>
        </w:rPr>
        <w:t>.</w:t>
      </w:r>
    </w:p>
    <w:p w:rsidR="00EE564F" w:rsidRPr="008B2B39" w:rsidRDefault="00EE564F" w:rsidP="00EE564F">
      <w:pPr>
        <w:ind w:left="1080" w:right="720"/>
        <w:jc w:val="both"/>
        <w:rPr>
          <w:color w:val="000000"/>
          <w:sz w:val="22"/>
          <w:szCs w:val="22"/>
        </w:rPr>
      </w:pPr>
    </w:p>
    <w:p w:rsidR="00C934DF" w:rsidRPr="008B2B39" w:rsidRDefault="00AC2AFA" w:rsidP="00C61DAF">
      <w:pPr>
        <w:numPr>
          <w:ilvl w:val="0"/>
          <w:numId w:val="3"/>
        </w:numPr>
        <w:ind w:left="1080" w:right="720" w:firstLine="0"/>
        <w:jc w:val="both"/>
        <w:rPr>
          <w:color w:val="000000"/>
          <w:sz w:val="22"/>
          <w:szCs w:val="22"/>
        </w:rPr>
      </w:pPr>
      <w:r w:rsidRPr="008B2B39">
        <w:rPr>
          <w:color w:val="000000"/>
          <w:sz w:val="22"/>
          <w:szCs w:val="22"/>
        </w:rPr>
        <w:t>The revised RAS will use a streamlined set of six indicators, all of which now relate directly to the work that the organization does</w:t>
      </w:r>
      <w:r w:rsidR="003647FA" w:rsidRPr="008B2B39">
        <w:rPr>
          <w:rStyle w:val="FootnoteReference"/>
          <w:color w:val="000000"/>
          <w:sz w:val="22"/>
          <w:szCs w:val="22"/>
        </w:rPr>
        <w:footnoteReference w:id="1"/>
      </w:r>
      <w:r w:rsidRPr="008B2B39">
        <w:rPr>
          <w:color w:val="000000"/>
          <w:sz w:val="22"/>
          <w:szCs w:val="22"/>
        </w:rPr>
        <w:t>:</w:t>
      </w:r>
    </w:p>
    <w:p w:rsidR="00AC2AFA" w:rsidRPr="008B2B39" w:rsidRDefault="00AC2AFA" w:rsidP="00AC2AFA">
      <w:pPr>
        <w:pStyle w:val="ListParagraph"/>
        <w:numPr>
          <w:ilvl w:val="0"/>
          <w:numId w:val="21"/>
        </w:numPr>
        <w:tabs>
          <w:tab w:val="left" w:pos="1440"/>
        </w:tabs>
        <w:spacing w:line="240" w:lineRule="auto"/>
        <w:ind w:left="1800" w:right="720"/>
        <w:jc w:val="both"/>
        <w:rPr>
          <w:bCs/>
          <w:iCs/>
          <w:color w:val="000000"/>
          <w:sz w:val="22"/>
        </w:rPr>
      </w:pPr>
      <w:r w:rsidRPr="008B2B39">
        <w:rPr>
          <w:bCs/>
          <w:iCs/>
          <w:color w:val="000000"/>
          <w:sz w:val="22"/>
        </w:rPr>
        <w:t>Proportion of births attended by skilled health personnel for the poorest quintile of the population;</w:t>
      </w:r>
    </w:p>
    <w:p w:rsidR="00AC2AFA" w:rsidRPr="008B2B39" w:rsidRDefault="00AC2AFA" w:rsidP="00AC2AFA">
      <w:pPr>
        <w:pStyle w:val="ListParagraph"/>
        <w:numPr>
          <w:ilvl w:val="0"/>
          <w:numId w:val="21"/>
        </w:numPr>
        <w:tabs>
          <w:tab w:val="left" w:pos="1440"/>
        </w:tabs>
        <w:spacing w:line="240" w:lineRule="auto"/>
        <w:ind w:left="1800" w:right="720"/>
        <w:jc w:val="both"/>
        <w:rPr>
          <w:bCs/>
          <w:iCs/>
          <w:color w:val="000000"/>
          <w:sz w:val="22"/>
        </w:rPr>
      </w:pPr>
      <w:r w:rsidRPr="008B2B39">
        <w:rPr>
          <w:bCs/>
          <w:iCs/>
          <w:color w:val="000000"/>
          <w:sz w:val="22"/>
        </w:rPr>
        <w:t>Maternal mortality ratio;</w:t>
      </w:r>
    </w:p>
    <w:p w:rsidR="00AC2AFA" w:rsidRPr="008B2B39" w:rsidRDefault="00AC2AFA" w:rsidP="00AC2AFA">
      <w:pPr>
        <w:pStyle w:val="ListParagraph"/>
        <w:numPr>
          <w:ilvl w:val="0"/>
          <w:numId w:val="21"/>
        </w:numPr>
        <w:tabs>
          <w:tab w:val="left" w:pos="1440"/>
        </w:tabs>
        <w:spacing w:line="240" w:lineRule="auto"/>
        <w:ind w:left="1800" w:right="720"/>
        <w:jc w:val="both"/>
        <w:rPr>
          <w:bCs/>
          <w:iCs/>
          <w:color w:val="000000"/>
          <w:sz w:val="22"/>
        </w:rPr>
      </w:pPr>
      <w:r w:rsidRPr="008B2B39">
        <w:rPr>
          <w:bCs/>
          <w:iCs/>
          <w:color w:val="000000"/>
          <w:sz w:val="22"/>
        </w:rPr>
        <w:t>Adolescent birth rate;</w:t>
      </w:r>
    </w:p>
    <w:p w:rsidR="00AC2AFA" w:rsidRPr="008B2B39" w:rsidRDefault="00AC2AFA" w:rsidP="00AC2AFA">
      <w:pPr>
        <w:pStyle w:val="ListParagraph"/>
        <w:numPr>
          <w:ilvl w:val="0"/>
          <w:numId w:val="21"/>
        </w:numPr>
        <w:tabs>
          <w:tab w:val="left" w:pos="1440"/>
        </w:tabs>
        <w:spacing w:line="240" w:lineRule="auto"/>
        <w:ind w:left="1800" w:right="720"/>
        <w:jc w:val="both"/>
        <w:rPr>
          <w:bCs/>
          <w:iCs/>
          <w:color w:val="000000"/>
          <w:sz w:val="22"/>
        </w:rPr>
      </w:pPr>
      <w:r w:rsidRPr="008B2B39">
        <w:rPr>
          <w:bCs/>
          <w:iCs/>
          <w:color w:val="000000"/>
          <w:sz w:val="22"/>
        </w:rPr>
        <w:t>Proportion of demand for modern contraception satisfied;</w:t>
      </w:r>
    </w:p>
    <w:p w:rsidR="00AC2AFA" w:rsidRPr="008B2B39" w:rsidRDefault="00AC2AFA" w:rsidP="00AC2AFA">
      <w:pPr>
        <w:pStyle w:val="ListParagraph"/>
        <w:numPr>
          <w:ilvl w:val="0"/>
          <w:numId w:val="21"/>
        </w:numPr>
        <w:tabs>
          <w:tab w:val="left" w:pos="1440"/>
        </w:tabs>
        <w:spacing w:line="240" w:lineRule="auto"/>
        <w:ind w:left="1800" w:right="720"/>
        <w:jc w:val="both"/>
        <w:rPr>
          <w:bCs/>
          <w:iCs/>
          <w:color w:val="000000"/>
          <w:sz w:val="22"/>
        </w:rPr>
      </w:pPr>
      <w:r w:rsidRPr="008B2B39">
        <w:rPr>
          <w:bCs/>
          <w:iCs/>
          <w:color w:val="000000"/>
          <w:sz w:val="22"/>
        </w:rPr>
        <w:t xml:space="preserve">HIV prevalence </w:t>
      </w:r>
      <w:r w:rsidRPr="008B2B39">
        <w:rPr>
          <w:sz w:val="22"/>
        </w:rPr>
        <w:t>among population aged 15-24 years</w:t>
      </w:r>
      <w:r w:rsidRPr="008B2B39">
        <w:rPr>
          <w:bCs/>
          <w:iCs/>
          <w:color w:val="000000"/>
          <w:sz w:val="22"/>
        </w:rPr>
        <w:t>;</w:t>
      </w:r>
    </w:p>
    <w:p w:rsidR="00AC2AFA" w:rsidRPr="008B2B39" w:rsidRDefault="00AC2AFA" w:rsidP="00AC2AFA">
      <w:pPr>
        <w:pStyle w:val="ListParagraph"/>
        <w:numPr>
          <w:ilvl w:val="0"/>
          <w:numId w:val="21"/>
        </w:numPr>
        <w:tabs>
          <w:tab w:val="left" w:pos="1440"/>
        </w:tabs>
        <w:spacing w:line="240" w:lineRule="auto"/>
        <w:ind w:left="1800" w:right="720"/>
        <w:jc w:val="both"/>
        <w:rPr>
          <w:bCs/>
          <w:iCs/>
          <w:color w:val="000000"/>
          <w:sz w:val="22"/>
        </w:rPr>
      </w:pPr>
      <w:r w:rsidRPr="008B2B39">
        <w:rPr>
          <w:bCs/>
          <w:iCs/>
          <w:color w:val="000000"/>
          <w:sz w:val="22"/>
        </w:rPr>
        <w:t xml:space="preserve">Gender </w:t>
      </w:r>
      <w:r w:rsidR="001C7820">
        <w:rPr>
          <w:bCs/>
          <w:iCs/>
          <w:color w:val="000000"/>
          <w:sz w:val="22"/>
        </w:rPr>
        <w:t>I</w:t>
      </w:r>
      <w:r w:rsidRPr="008B2B39">
        <w:rPr>
          <w:bCs/>
          <w:iCs/>
          <w:color w:val="000000"/>
          <w:sz w:val="22"/>
        </w:rPr>
        <w:t xml:space="preserve">nequality </w:t>
      </w:r>
      <w:r w:rsidR="001C7820">
        <w:rPr>
          <w:bCs/>
          <w:iCs/>
          <w:color w:val="000000"/>
          <w:sz w:val="22"/>
        </w:rPr>
        <w:t>I</w:t>
      </w:r>
      <w:r w:rsidRPr="008B2B39">
        <w:rPr>
          <w:bCs/>
          <w:iCs/>
          <w:color w:val="000000"/>
          <w:sz w:val="22"/>
        </w:rPr>
        <w:t>ndex.</w:t>
      </w:r>
    </w:p>
    <w:p w:rsidR="00AC2AFA" w:rsidRPr="008B2B39" w:rsidRDefault="00AC2AFA" w:rsidP="00AC2AFA">
      <w:pPr>
        <w:ind w:left="1080" w:right="720"/>
        <w:jc w:val="both"/>
        <w:rPr>
          <w:color w:val="000000"/>
          <w:sz w:val="22"/>
          <w:szCs w:val="22"/>
        </w:rPr>
      </w:pPr>
    </w:p>
    <w:p w:rsidR="00AC2AFA" w:rsidRPr="008B2B39" w:rsidRDefault="00AC2AFA" w:rsidP="00C61DAF">
      <w:pPr>
        <w:numPr>
          <w:ilvl w:val="0"/>
          <w:numId w:val="3"/>
        </w:numPr>
        <w:ind w:left="1080" w:right="720" w:firstLine="0"/>
        <w:jc w:val="both"/>
        <w:rPr>
          <w:color w:val="000000"/>
          <w:sz w:val="22"/>
          <w:szCs w:val="22"/>
        </w:rPr>
      </w:pPr>
      <w:r w:rsidRPr="008B2B39">
        <w:rPr>
          <w:color w:val="000000"/>
          <w:sz w:val="22"/>
          <w:szCs w:val="22"/>
        </w:rPr>
        <w:t xml:space="preserve">Two additional areas will be included as supplemental factors rather than indicators: </w:t>
      </w:r>
      <w:r w:rsidR="00EC15E6" w:rsidRPr="008B2B39">
        <w:rPr>
          <w:color w:val="000000"/>
          <w:sz w:val="22"/>
          <w:szCs w:val="22"/>
        </w:rPr>
        <w:t>risk for humanitarian crises</w:t>
      </w:r>
      <w:r w:rsidRPr="008B2B39">
        <w:rPr>
          <w:color w:val="000000"/>
          <w:sz w:val="22"/>
          <w:szCs w:val="22"/>
        </w:rPr>
        <w:t xml:space="preserve"> and income inequality.</w:t>
      </w:r>
    </w:p>
    <w:p w:rsidR="00AC2AFA" w:rsidRPr="008B2B39" w:rsidRDefault="00AC2AFA" w:rsidP="00AC2AFA">
      <w:pPr>
        <w:ind w:left="1080" w:right="720"/>
        <w:jc w:val="both"/>
        <w:rPr>
          <w:color w:val="000000"/>
          <w:sz w:val="22"/>
          <w:szCs w:val="22"/>
        </w:rPr>
      </w:pPr>
    </w:p>
    <w:p w:rsidR="00AC2AFA" w:rsidRPr="008B2B39" w:rsidRDefault="00AC2AFA" w:rsidP="00AC2AFA">
      <w:pPr>
        <w:numPr>
          <w:ilvl w:val="0"/>
          <w:numId w:val="3"/>
        </w:numPr>
        <w:ind w:left="1080" w:right="720" w:firstLine="0"/>
        <w:jc w:val="both"/>
        <w:rPr>
          <w:color w:val="000000"/>
          <w:sz w:val="22"/>
          <w:szCs w:val="22"/>
        </w:rPr>
      </w:pPr>
      <w:r w:rsidRPr="008B2B39">
        <w:rPr>
          <w:color w:val="000000"/>
          <w:sz w:val="22"/>
          <w:szCs w:val="22"/>
          <w:lang w:val="en-US"/>
        </w:rPr>
        <w:t>To combine these indicators, a simple, points-based system that assigns weights (points) first to each indicator (</w:t>
      </w:r>
      <w:r w:rsidRPr="001C575D">
        <w:rPr>
          <w:color w:val="000000"/>
          <w:sz w:val="22"/>
          <w:szCs w:val="22"/>
          <w:lang w:val="en-US"/>
        </w:rPr>
        <w:t>inter</w:t>
      </w:r>
      <w:r w:rsidRPr="008B2B39">
        <w:rPr>
          <w:color w:val="000000"/>
          <w:sz w:val="22"/>
          <w:szCs w:val="22"/>
          <w:lang w:val="en-US"/>
        </w:rPr>
        <w:t>-indicator weighting) and then to levels of need within an indicator (</w:t>
      </w:r>
      <w:r w:rsidRPr="001C575D">
        <w:rPr>
          <w:color w:val="000000"/>
          <w:sz w:val="22"/>
          <w:szCs w:val="22"/>
          <w:lang w:val="en-US"/>
        </w:rPr>
        <w:t>intra</w:t>
      </w:r>
      <w:r w:rsidRPr="008B2B39">
        <w:rPr>
          <w:color w:val="000000"/>
          <w:sz w:val="22"/>
          <w:szCs w:val="22"/>
          <w:lang w:val="en-US"/>
        </w:rPr>
        <w:t xml:space="preserve">-indicator weighting). The inter-indicator weightings are </w:t>
      </w:r>
      <w:r w:rsidR="00A26AF1" w:rsidRPr="008B2B39">
        <w:rPr>
          <w:color w:val="000000"/>
          <w:sz w:val="22"/>
          <w:szCs w:val="22"/>
          <w:lang w:val="en-US"/>
        </w:rPr>
        <w:t xml:space="preserve">shown in </w:t>
      </w:r>
      <w:r w:rsidR="001C575D">
        <w:rPr>
          <w:color w:val="000000"/>
          <w:sz w:val="22"/>
          <w:szCs w:val="22"/>
          <w:lang w:val="en-US"/>
        </w:rPr>
        <w:t>f</w:t>
      </w:r>
      <w:r w:rsidR="00A26AF1" w:rsidRPr="008B2B39">
        <w:rPr>
          <w:color w:val="000000"/>
          <w:sz w:val="22"/>
          <w:szCs w:val="22"/>
          <w:lang w:val="en-US"/>
        </w:rPr>
        <w:t>igure 5.</w:t>
      </w:r>
    </w:p>
    <w:p w:rsidR="00AC2AFA" w:rsidRPr="008B2B39" w:rsidRDefault="00AC2AFA" w:rsidP="00AC2AFA">
      <w:pPr>
        <w:ind w:left="1080" w:right="720"/>
        <w:jc w:val="both"/>
        <w:rPr>
          <w:color w:val="000000"/>
          <w:sz w:val="22"/>
          <w:szCs w:val="22"/>
        </w:rPr>
      </w:pPr>
    </w:p>
    <w:p w:rsidR="00AC2AFA" w:rsidRDefault="00A26AF1" w:rsidP="00D12B46">
      <w:pPr>
        <w:keepNext/>
        <w:ind w:left="1440"/>
      </w:pPr>
      <w:r>
        <w:rPr>
          <w:b/>
        </w:rPr>
        <w:lastRenderedPageBreak/>
        <w:t>Figure 5</w:t>
      </w:r>
      <w:r w:rsidR="00AC2AFA" w:rsidRPr="00812CCA">
        <w:rPr>
          <w:b/>
        </w:rPr>
        <w:t xml:space="preserve">: </w:t>
      </w:r>
      <w:r w:rsidR="00AC2AFA">
        <w:rPr>
          <w:b/>
        </w:rPr>
        <w:t>Inter-indicator weightings</w:t>
      </w:r>
    </w:p>
    <w:p w:rsidR="00AC2AFA" w:rsidRDefault="00C87C44" w:rsidP="00AC2AFA">
      <w:pPr>
        <w:ind w:left="1080" w:right="720"/>
        <w:jc w:val="center"/>
      </w:pPr>
      <w:r>
        <w:rPr>
          <w:noProof/>
          <w:lang w:val="en-US"/>
        </w:rPr>
        <w:drawing>
          <wp:inline distT="0" distB="0" distL="0" distR="0" wp14:anchorId="731C1863" wp14:editId="17E09357">
            <wp:extent cx="4218305" cy="26054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18305" cy="2605405"/>
                    </a:xfrm>
                    <a:prstGeom prst="rect">
                      <a:avLst/>
                    </a:prstGeom>
                    <a:noFill/>
                    <a:ln>
                      <a:noFill/>
                    </a:ln>
                  </pic:spPr>
                </pic:pic>
              </a:graphicData>
            </a:graphic>
          </wp:inline>
        </w:drawing>
      </w:r>
    </w:p>
    <w:p w:rsidR="00AC2AFA" w:rsidRDefault="00AC2AFA" w:rsidP="00AC2AFA">
      <w:pPr>
        <w:ind w:left="1080" w:right="720"/>
        <w:jc w:val="both"/>
        <w:rPr>
          <w:color w:val="000000"/>
        </w:rPr>
      </w:pPr>
    </w:p>
    <w:p w:rsidR="00AC2AFA" w:rsidRDefault="00AC2AFA" w:rsidP="00AC2AFA">
      <w:pPr>
        <w:ind w:left="1080" w:right="720"/>
        <w:jc w:val="both"/>
        <w:rPr>
          <w:color w:val="000000"/>
        </w:rPr>
      </w:pPr>
    </w:p>
    <w:p w:rsidR="00AC2AFA" w:rsidRPr="000905B1" w:rsidRDefault="00285D36" w:rsidP="00C61DAF">
      <w:pPr>
        <w:numPr>
          <w:ilvl w:val="0"/>
          <w:numId w:val="3"/>
        </w:numPr>
        <w:ind w:left="1080" w:right="720" w:firstLine="0"/>
        <w:jc w:val="both"/>
        <w:rPr>
          <w:color w:val="000000"/>
          <w:sz w:val="22"/>
          <w:szCs w:val="22"/>
        </w:rPr>
      </w:pPr>
      <w:r w:rsidRPr="000905B1">
        <w:rPr>
          <w:color w:val="000000"/>
          <w:sz w:val="22"/>
          <w:szCs w:val="22"/>
        </w:rPr>
        <w:t>The intra-indicator weighting is tied to the business model, particularly the recognition that the Fund’s modes of engagement will vary by setting.</w:t>
      </w:r>
      <w:r w:rsidRPr="000905B1">
        <w:rPr>
          <w:sz w:val="22"/>
          <w:szCs w:val="22"/>
          <w:lang w:val="en-US"/>
        </w:rPr>
        <w:t xml:space="preserve"> </w:t>
      </w:r>
      <w:r w:rsidRPr="000905B1">
        <w:rPr>
          <w:color w:val="000000"/>
          <w:sz w:val="22"/>
          <w:szCs w:val="22"/>
          <w:lang w:val="en-US"/>
        </w:rPr>
        <w:t>These different modes of engagement determine the amount of points assigned: because UNFPA must be prepared to deliver a full package of services in the highest need countries, countries in this qua</w:t>
      </w:r>
      <w:r w:rsidR="007D1996">
        <w:rPr>
          <w:color w:val="000000"/>
          <w:sz w:val="22"/>
          <w:szCs w:val="22"/>
          <w:lang w:val="en-US"/>
        </w:rPr>
        <w:t>drant</w:t>
      </w:r>
      <w:r w:rsidRPr="000905B1">
        <w:rPr>
          <w:color w:val="000000"/>
          <w:sz w:val="22"/>
          <w:szCs w:val="22"/>
          <w:lang w:val="en-US"/>
        </w:rPr>
        <w:t xml:space="preserve"> are assigned the maximum number of points for a particular indicator. </w:t>
      </w:r>
      <w:r w:rsidR="00D34D22" w:rsidRPr="000905B1">
        <w:rPr>
          <w:color w:val="000000"/>
          <w:sz w:val="22"/>
          <w:szCs w:val="22"/>
          <w:lang w:val="en-US"/>
        </w:rPr>
        <w:t>I</w:t>
      </w:r>
      <w:r w:rsidRPr="000905B1">
        <w:rPr>
          <w:color w:val="000000"/>
          <w:sz w:val="22"/>
          <w:szCs w:val="22"/>
          <w:lang w:val="en-US"/>
        </w:rPr>
        <w:t xml:space="preserve">n </w:t>
      </w:r>
      <w:r w:rsidR="00DB6E76" w:rsidRPr="000905B1">
        <w:rPr>
          <w:color w:val="000000"/>
          <w:sz w:val="22"/>
          <w:szCs w:val="22"/>
          <w:lang w:val="en-US"/>
        </w:rPr>
        <w:t>low</w:t>
      </w:r>
      <w:r w:rsidR="00D34D22" w:rsidRPr="000905B1">
        <w:rPr>
          <w:color w:val="000000"/>
          <w:sz w:val="22"/>
          <w:szCs w:val="22"/>
          <w:lang w:val="en-US"/>
        </w:rPr>
        <w:t xml:space="preserve"> </w:t>
      </w:r>
      <w:r w:rsidRPr="000905B1">
        <w:rPr>
          <w:color w:val="000000"/>
          <w:sz w:val="22"/>
          <w:szCs w:val="22"/>
          <w:lang w:val="en-US"/>
        </w:rPr>
        <w:t>need</w:t>
      </w:r>
      <w:r w:rsidR="00D34D22" w:rsidRPr="000905B1">
        <w:rPr>
          <w:color w:val="000000"/>
          <w:sz w:val="22"/>
          <w:szCs w:val="22"/>
          <w:lang w:val="en-US"/>
        </w:rPr>
        <w:t xml:space="preserve"> </w:t>
      </w:r>
      <w:r w:rsidRPr="000905B1">
        <w:rPr>
          <w:color w:val="000000"/>
          <w:sz w:val="22"/>
          <w:szCs w:val="22"/>
          <w:lang w:val="en-US"/>
        </w:rPr>
        <w:t xml:space="preserve">settings, UNFPA generally </w:t>
      </w:r>
      <w:r w:rsidR="00DB6E76" w:rsidRPr="000905B1">
        <w:rPr>
          <w:color w:val="000000"/>
          <w:sz w:val="22"/>
          <w:szCs w:val="22"/>
          <w:lang w:val="en-US"/>
        </w:rPr>
        <w:t>focuses only on advocacy and policy advice/dialogue, so the number of points assigned to the country is reduced.</w:t>
      </w:r>
    </w:p>
    <w:p w:rsidR="00285D36" w:rsidRPr="000905B1" w:rsidRDefault="00285D36" w:rsidP="00285D36">
      <w:pPr>
        <w:ind w:left="1080" w:right="720"/>
        <w:jc w:val="both"/>
        <w:rPr>
          <w:color w:val="000000"/>
          <w:sz w:val="22"/>
          <w:szCs w:val="22"/>
        </w:rPr>
      </w:pPr>
    </w:p>
    <w:p w:rsidR="00285D36" w:rsidRPr="000905B1" w:rsidRDefault="00285D36" w:rsidP="00285D36">
      <w:pPr>
        <w:numPr>
          <w:ilvl w:val="0"/>
          <w:numId w:val="3"/>
        </w:numPr>
        <w:ind w:left="1080" w:right="720" w:firstLine="0"/>
        <w:jc w:val="both"/>
        <w:rPr>
          <w:color w:val="000000"/>
          <w:sz w:val="22"/>
          <w:szCs w:val="22"/>
        </w:rPr>
      </w:pPr>
      <w:r w:rsidRPr="000905B1">
        <w:rPr>
          <w:color w:val="000000"/>
          <w:sz w:val="22"/>
          <w:szCs w:val="22"/>
          <w:lang w:val="en-US"/>
        </w:rPr>
        <w:t xml:space="preserve">The resulting calculation of points is used to group countries into the red, orange, yellow, and pink quadrants shown earlier in the discussion of the business model. </w:t>
      </w:r>
      <w:r w:rsidR="009831B3" w:rsidRPr="000905B1">
        <w:rPr>
          <w:color w:val="000000"/>
          <w:sz w:val="22"/>
          <w:szCs w:val="22"/>
          <w:lang w:val="en-US"/>
        </w:rPr>
        <w:t>Annex</w:t>
      </w:r>
      <w:r w:rsidR="00E94411" w:rsidRPr="000905B1">
        <w:rPr>
          <w:color w:val="000000"/>
          <w:sz w:val="22"/>
          <w:szCs w:val="22"/>
          <w:lang w:val="en-US"/>
        </w:rPr>
        <w:t xml:space="preserve"> </w:t>
      </w:r>
      <w:r w:rsidR="004C1EDA" w:rsidRPr="000905B1">
        <w:rPr>
          <w:color w:val="000000"/>
          <w:sz w:val="22"/>
          <w:szCs w:val="22"/>
          <w:lang w:val="en-US"/>
        </w:rPr>
        <w:t>4</w:t>
      </w:r>
      <w:r w:rsidR="009831B3" w:rsidRPr="000905B1">
        <w:rPr>
          <w:color w:val="000000"/>
          <w:sz w:val="22"/>
          <w:szCs w:val="22"/>
          <w:lang w:val="en-US"/>
        </w:rPr>
        <w:t xml:space="preserve"> contains </w:t>
      </w:r>
      <w:r w:rsidR="00367185" w:rsidRPr="000905B1">
        <w:rPr>
          <w:color w:val="000000"/>
          <w:sz w:val="22"/>
          <w:szCs w:val="22"/>
          <w:lang w:val="en-US"/>
        </w:rPr>
        <w:t xml:space="preserve">a </w:t>
      </w:r>
      <w:r w:rsidR="009831B3" w:rsidRPr="000905B1">
        <w:rPr>
          <w:color w:val="000000"/>
          <w:sz w:val="22"/>
          <w:szCs w:val="22"/>
          <w:lang w:val="en-US"/>
        </w:rPr>
        <w:t>list of countries by quadrant</w:t>
      </w:r>
      <w:r w:rsidR="00CA6362" w:rsidRPr="000905B1">
        <w:rPr>
          <w:color w:val="000000"/>
          <w:sz w:val="22"/>
          <w:szCs w:val="22"/>
          <w:lang w:val="en-US"/>
        </w:rPr>
        <w:t xml:space="preserve">. </w:t>
      </w:r>
      <w:r w:rsidRPr="000905B1">
        <w:rPr>
          <w:color w:val="000000"/>
          <w:sz w:val="22"/>
          <w:szCs w:val="22"/>
          <w:lang w:val="en-US"/>
        </w:rPr>
        <w:t xml:space="preserve">Indicative figures for each country </w:t>
      </w:r>
      <w:r w:rsidR="00B20CD7" w:rsidRPr="000905B1">
        <w:rPr>
          <w:color w:val="000000"/>
          <w:sz w:val="22"/>
          <w:szCs w:val="22"/>
          <w:lang w:val="en-US"/>
        </w:rPr>
        <w:t xml:space="preserve">are </w:t>
      </w:r>
      <w:r w:rsidRPr="000905B1">
        <w:rPr>
          <w:color w:val="000000"/>
          <w:sz w:val="22"/>
          <w:szCs w:val="22"/>
          <w:lang w:val="en-US"/>
        </w:rPr>
        <w:t xml:space="preserve">calculated based on the combination of need, ability to finance its own programming, and the population (as measured by total female population aged 10-24). In addition to this, </w:t>
      </w:r>
      <w:r w:rsidR="001D6A07" w:rsidRPr="000905B1">
        <w:rPr>
          <w:color w:val="000000"/>
          <w:sz w:val="22"/>
          <w:szCs w:val="22"/>
          <w:lang w:val="en-US"/>
        </w:rPr>
        <w:t>a minimum amount of money is set aside for programming in all countries (except for a few countries in which exc</w:t>
      </w:r>
      <w:r w:rsidR="00E44B95" w:rsidRPr="000905B1">
        <w:rPr>
          <w:color w:val="000000"/>
          <w:sz w:val="22"/>
          <w:szCs w:val="22"/>
          <w:lang w:val="en-US"/>
        </w:rPr>
        <w:t>eptional circumstances mean that</w:t>
      </w:r>
      <w:r w:rsidR="001D6A07" w:rsidRPr="000905B1">
        <w:rPr>
          <w:color w:val="000000"/>
          <w:sz w:val="22"/>
          <w:szCs w:val="22"/>
          <w:lang w:val="en-US"/>
        </w:rPr>
        <w:t xml:space="preserve"> different amounts will be allocated). These resources constitute a “floor” that provide</w:t>
      </w:r>
      <w:r w:rsidR="006D1D75" w:rsidRPr="000905B1">
        <w:rPr>
          <w:color w:val="000000"/>
          <w:sz w:val="22"/>
          <w:szCs w:val="22"/>
          <w:lang w:val="en-US"/>
        </w:rPr>
        <w:t>s</w:t>
      </w:r>
      <w:r w:rsidR="001D6A07" w:rsidRPr="000905B1">
        <w:rPr>
          <w:color w:val="000000"/>
          <w:sz w:val="22"/>
          <w:szCs w:val="22"/>
          <w:lang w:val="en-US"/>
        </w:rPr>
        <w:t xml:space="preserve"> a foundation to enable country offices to carry out advocacy and policy dialogue/advice, and to engage on issues related to population dynamics. The floor </w:t>
      </w:r>
      <w:r w:rsidR="009831B3" w:rsidRPr="000905B1">
        <w:rPr>
          <w:color w:val="000000"/>
          <w:sz w:val="22"/>
          <w:szCs w:val="22"/>
          <w:lang w:val="en-US"/>
        </w:rPr>
        <w:t xml:space="preserve">is </w:t>
      </w:r>
      <w:r w:rsidR="001D6A07" w:rsidRPr="000905B1">
        <w:rPr>
          <w:color w:val="000000"/>
          <w:sz w:val="22"/>
          <w:szCs w:val="22"/>
          <w:lang w:val="en-US"/>
        </w:rPr>
        <w:t>set at $500,000 per annum per country</w:t>
      </w:r>
      <w:r w:rsidR="00CB6825">
        <w:rPr>
          <w:color w:val="000000"/>
          <w:sz w:val="22"/>
          <w:szCs w:val="22"/>
          <w:lang w:val="en-US"/>
        </w:rPr>
        <w:t xml:space="preserve"> classified as low or lower-middle income by the World Bank, and $300,000 per annum per country classified as upper-middle or high income</w:t>
      </w:r>
      <w:r w:rsidR="001D6A07" w:rsidRPr="000905B1">
        <w:rPr>
          <w:color w:val="000000"/>
          <w:sz w:val="22"/>
          <w:szCs w:val="22"/>
          <w:lang w:val="en-US"/>
        </w:rPr>
        <w:t>.</w:t>
      </w:r>
    </w:p>
    <w:p w:rsidR="00285D36" w:rsidRPr="000905B1" w:rsidRDefault="00285D36" w:rsidP="00285D36">
      <w:pPr>
        <w:ind w:left="1080" w:right="720"/>
        <w:jc w:val="both"/>
        <w:rPr>
          <w:color w:val="000000"/>
          <w:sz w:val="22"/>
          <w:szCs w:val="22"/>
        </w:rPr>
      </w:pPr>
    </w:p>
    <w:p w:rsidR="001D6A07" w:rsidRPr="000905B1" w:rsidRDefault="00CB6825" w:rsidP="001D6A07">
      <w:pPr>
        <w:numPr>
          <w:ilvl w:val="0"/>
          <w:numId w:val="3"/>
        </w:numPr>
        <w:ind w:left="1080" w:right="720" w:firstLine="0"/>
        <w:jc w:val="both"/>
        <w:rPr>
          <w:color w:val="000000"/>
          <w:sz w:val="22"/>
          <w:szCs w:val="22"/>
        </w:rPr>
      </w:pPr>
      <w:r>
        <w:rPr>
          <w:color w:val="000000"/>
          <w:sz w:val="22"/>
          <w:szCs w:val="22"/>
        </w:rPr>
        <w:t xml:space="preserve">In addition, if countries that are classified as upper-middle or high income make contributions to their own country programme, UNFPA will match these on a one-to-one basis up to a further $100,000 (on top of the $300,000 floor). </w:t>
      </w:r>
      <w:r w:rsidR="00853D87">
        <w:rPr>
          <w:color w:val="000000"/>
          <w:sz w:val="22"/>
          <w:szCs w:val="22"/>
        </w:rPr>
        <w:t>Therefore, if a country classified as upper-middle or high income provides a contribution</w:t>
      </w:r>
      <w:r w:rsidR="004D4F55" w:rsidRPr="004D4F55">
        <w:t xml:space="preserve"> </w:t>
      </w:r>
      <w:r w:rsidR="004D4F55" w:rsidRPr="004D4F55">
        <w:rPr>
          <w:color w:val="000000"/>
          <w:sz w:val="22"/>
          <w:szCs w:val="22"/>
        </w:rPr>
        <w:t>from its domestic resources</w:t>
      </w:r>
      <w:r w:rsidR="00853D87">
        <w:rPr>
          <w:color w:val="000000"/>
          <w:sz w:val="22"/>
          <w:szCs w:val="22"/>
        </w:rPr>
        <w:t xml:space="preserve"> of $100,000, the total resources for the floor would be $500,000 </w:t>
      </w:r>
      <w:r w:rsidR="00853D87">
        <w:rPr>
          <w:color w:val="000000"/>
          <w:sz w:val="22"/>
          <w:szCs w:val="22"/>
        </w:rPr>
        <w:lastRenderedPageBreak/>
        <w:t>(the initial $300,000, the contribution from the country of $100,000, and the matching UNFPA contribution of $100,000).</w:t>
      </w:r>
    </w:p>
    <w:p w:rsidR="001D6A07" w:rsidRDefault="001D6A07" w:rsidP="001D6A07">
      <w:pPr>
        <w:ind w:left="1080" w:right="720"/>
        <w:jc w:val="both"/>
        <w:rPr>
          <w:color w:val="000000"/>
        </w:rPr>
      </w:pPr>
    </w:p>
    <w:p w:rsidR="00285D36" w:rsidRPr="00D10D68" w:rsidRDefault="00CE280C" w:rsidP="00C61DAF">
      <w:pPr>
        <w:numPr>
          <w:ilvl w:val="0"/>
          <w:numId w:val="3"/>
        </w:numPr>
        <w:ind w:left="1080" w:right="720" w:firstLine="0"/>
        <w:jc w:val="both"/>
        <w:rPr>
          <w:color w:val="000000"/>
          <w:sz w:val="22"/>
          <w:szCs w:val="22"/>
        </w:rPr>
      </w:pPr>
      <w:r w:rsidRPr="00D10D68">
        <w:rPr>
          <w:color w:val="000000"/>
          <w:sz w:val="22"/>
          <w:szCs w:val="22"/>
        </w:rPr>
        <w:t>Importantly, the u</w:t>
      </w:r>
      <w:r w:rsidR="00285D36" w:rsidRPr="00D10D68">
        <w:rPr>
          <w:color w:val="000000"/>
          <w:sz w:val="22"/>
          <w:szCs w:val="22"/>
        </w:rPr>
        <w:t xml:space="preserve">ltimate decision about the level of resources a country will receive is not determined by the RAS: instead, these figures are approved individually by the Executive Board in </w:t>
      </w:r>
      <w:r w:rsidR="003B3711">
        <w:rPr>
          <w:color w:val="000000"/>
          <w:sz w:val="22"/>
          <w:szCs w:val="22"/>
        </w:rPr>
        <w:t>the country programme documents (</w:t>
      </w:r>
      <w:r w:rsidR="00285D36" w:rsidRPr="00D10D68">
        <w:rPr>
          <w:color w:val="000000"/>
          <w:sz w:val="22"/>
          <w:szCs w:val="22"/>
        </w:rPr>
        <w:t>CPDs</w:t>
      </w:r>
      <w:r w:rsidR="003B3711">
        <w:rPr>
          <w:color w:val="000000"/>
          <w:sz w:val="22"/>
          <w:szCs w:val="22"/>
        </w:rPr>
        <w:t>)</w:t>
      </w:r>
      <w:r w:rsidR="00285D36" w:rsidRPr="00D10D68">
        <w:rPr>
          <w:color w:val="000000"/>
          <w:sz w:val="22"/>
          <w:szCs w:val="22"/>
        </w:rPr>
        <w:t>. The planning figure</w:t>
      </w:r>
      <w:r w:rsidR="006D1D75" w:rsidRPr="00D10D68">
        <w:rPr>
          <w:color w:val="000000"/>
          <w:sz w:val="22"/>
          <w:szCs w:val="22"/>
        </w:rPr>
        <w:t>s</w:t>
      </w:r>
      <w:r w:rsidR="00285D36" w:rsidRPr="00D10D68">
        <w:rPr>
          <w:color w:val="000000"/>
          <w:sz w:val="22"/>
          <w:szCs w:val="22"/>
        </w:rPr>
        <w:t xml:space="preserve"> for CPDs are developed based on a flexible resource distribution system that takes into account local needs and priorities, including as manifested in U</w:t>
      </w:r>
      <w:r w:rsidR="00204640" w:rsidRPr="00D10D68">
        <w:rPr>
          <w:color w:val="000000"/>
          <w:sz w:val="22"/>
          <w:szCs w:val="22"/>
        </w:rPr>
        <w:t xml:space="preserve">nited </w:t>
      </w:r>
      <w:r w:rsidR="00285D36" w:rsidRPr="00D10D68">
        <w:rPr>
          <w:color w:val="000000"/>
          <w:sz w:val="22"/>
          <w:szCs w:val="22"/>
        </w:rPr>
        <w:t>N</w:t>
      </w:r>
      <w:r w:rsidR="00204640" w:rsidRPr="00D10D68">
        <w:rPr>
          <w:color w:val="000000"/>
          <w:sz w:val="22"/>
          <w:szCs w:val="22"/>
        </w:rPr>
        <w:t>ations</w:t>
      </w:r>
      <w:r w:rsidR="00285D36" w:rsidRPr="00D10D68">
        <w:rPr>
          <w:color w:val="000000"/>
          <w:sz w:val="22"/>
          <w:szCs w:val="22"/>
        </w:rPr>
        <w:t xml:space="preserve"> Development Assistance Frameworks.</w:t>
      </w:r>
    </w:p>
    <w:p w:rsidR="001D6A07" w:rsidRPr="00D10D68" w:rsidRDefault="001D6A07" w:rsidP="001D6A07">
      <w:pPr>
        <w:ind w:left="1080" w:right="720"/>
        <w:jc w:val="both"/>
        <w:rPr>
          <w:color w:val="000000"/>
          <w:sz w:val="22"/>
          <w:szCs w:val="22"/>
        </w:rPr>
      </w:pPr>
    </w:p>
    <w:p w:rsidR="001D6A07" w:rsidRPr="00D10D68" w:rsidRDefault="001D6A07" w:rsidP="00C61DAF">
      <w:pPr>
        <w:numPr>
          <w:ilvl w:val="0"/>
          <w:numId w:val="3"/>
        </w:numPr>
        <w:ind w:left="1080" w:right="720" w:firstLine="0"/>
        <w:jc w:val="both"/>
        <w:rPr>
          <w:color w:val="000000"/>
          <w:sz w:val="22"/>
          <w:szCs w:val="22"/>
        </w:rPr>
      </w:pPr>
      <w:r w:rsidRPr="00D10D68">
        <w:rPr>
          <w:color w:val="000000"/>
          <w:sz w:val="22"/>
          <w:szCs w:val="22"/>
        </w:rPr>
        <w:t>The RAS does</w:t>
      </w:r>
      <w:r w:rsidR="009831B3" w:rsidRPr="00D10D68">
        <w:rPr>
          <w:color w:val="000000"/>
          <w:sz w:val="22"/>
          <w:szCs w:val="22"/>
        </w:rPr>
        <w:t xml:space="preserve"> </w:t>
      </w:r>
      <w:r w:rsidRPr="00D10D68">
        <w:rPr>
          <w:color w:val="000000"/>
          <w:sz w:val="22"/>
          <w:szCs w:val="22"/>
        </w:rPr>
        <w:t xml:space="preserve">set ranges for each grouping of countries, as shown in </w:t>
      </w:r>
      <w:r w:rsidR="0042259A">
        <w:rPr>
          <w:color w:val="000000"/>
          <w:sz w:val="22"/>
          <w:szCs w:val="22"/>
        </w:rPr>
        <w:t>t</w:t>
      </w:r>
      <w:r w:rsidRPr="00D10D68">
        <w:rPr>
          <w:color w:val="000000"/>
          <w:sz w:val="22"/>
          <w:szCs w:val="22"/>
        </w:rPr>
        <w:t xml:space="preserve">able </w:t>
      </w:r>
      <w:r w:rsidR="00CB6825">
        <w:rPr>
          <w:color w:val="000000"/>
          <w:sz w:val="22"/>
          <w:szCs w:val="22"/>
        </w:rPr>
        <w:t>3</w:t>
      </w:r>
      <w:r w:rsidRPr="00D10D68">
        <w:rPr>
          <w:color w:val="000000"/>
          <w:sz w:val="22"/>
          <w:szCs w:val="22"/>
        </w:rPr>
        <w:t xml:space="preserve">. As noted in this table, different ranges would be set for 2014-2015 and 2016-2017, to reflect the fact that the new RAS </w:t>
      </w:r>
      <w:r w:rsidR="00232AF5" w:rsidRPr="00D10D68">
        <w:rPr>
          <w:color w:val="000000"/>
          <w:sz w:val="22"/>
          <w:szCs w:val="22"/>
        </w:rPr>
        <w:t xml:space="preserve">will </w:t>
      </w:r>
      <w:r w:rsidRPr="00D10D68">
        <w:rPr>
          <w:color w:val="000000"/>
          <w:sz w:val="22"/>
          <w:szCs w:val="22"/>
        </w:rPr>
        <w:t xml:space="preserve">be phased in progressively: </w:t>
      </w:r>
      <w:r w:rsidR="00232AF5" w:rsidRPr="00D10D68">
        <w:rPr>
          <w:color w:val="000000"/>
          <w:sz w:val="22"/>
          <w:szCs w:val="22"/>
        </w:rPr>
        <w:t>the transition will begin in 2015 for the small number of countries that have new CPDs beginning that year, while for the majority of countries, the transition will only occur in 2016 to ensure that countries have adequate time to adjust.</w:t>
      </w:r>
    </w:p>
    <w:p w:rsidR="008B1CC8" w:rsidRPr="00232AF5" w:rsidRDefault="008B1CC8" w:rsidP="00232AF5">
      <w:pPr>
        <w:ind w:left="1080" w:right="720"/>
        <w:jc w:val="both"/>
        <w:rPr>
          <w:color w:val="000000"/>
        </w:rPr>
      </w:pPr>
    </w:p>
    <w:p w:rsidR="00232AF5" w:rsidRPr="00232AF5" w:rsidRDefault="00232AF5" w:rsidP="00232AF5">
      <w:pPr>
        <w:keepNext/>
        <w:spacing w:after="120"/>
        <w:ind w:left="1080"/>
      </w:pPr>
      <w:r w:rsidRPr="00232AF5">
        <w:rPr>
          <w:b/>
        </w:rPr>
        <w:t xml:space="preserve">Table </w:t>
      </w:r>
      <w:r w:rsidR="00CB6825">
        <w:rPr>
          <w:b/>
        </w:rPr>
        <w:t>3</w:t>
      </w:r>
      <w:r w:rsidRPr="00232AF5">
        <w:rPr>
          <w:b/>
        </w:rPr>
        <w:t xml:space="preserve">: </w:t>
      </w:r>
      <w:r w:rsidR="00C1672A">
        <w:rPr>
          <w:b/>
        </w:rPr>
        <w:t xml:space="preserve">Distribution of resources, population, and countries by </w:t>
      </w:r>
      <w:r w:rsidRPr="00232AF5">
        <w:rPr>
          <w:b/>
        </w:rPr>
        <w:t>quadrant</w:t>
      </w:r>
      <w:r w:rsidR="00B71653" w:rsidRPr="006A5B5C">
        <w:rPr>
          <w:rStyle w:val="FootnoteReference"/>
          <w:b/>
          <w:vertAlign w:val="superscript"/>
        </w:rPr>
        <w:footnoteReference w:id="2"/>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4"/>
        <w:gridCol w:w="1404"/>
        <w:gridCol w:w="1404"/>
        <w:gridCol w:w="1404"/>
        <w:gridCol w:w="1404"/>
      </w:tblGrid>
      <w:tr w:rsidR="00D545A4" w:rsidRPr="00D545A4" w:rsidTr="00D545A4">
        <w:trPr>
          <w:cantSplit/>
        </w:trPr>
        <w:tc>
          <w:tcPr>
            <w:tcW w:w="1404" w:type="dxa"/>
            <w:shd w:val="clear" w:color="auto" w:fill="auto"/>
          </w:tcPr>
          <w:p w:rsidR="00232AF5" w:rsidRPr="00D545A4" w:rsidRDefault="00232AF5" w:rsidP="00D545A4">
            <w:pPr>
              <w:keepNext/>
              <w:keepLines/>
              <w:rPr>
                <w:rFonts w:eastAsia="Calibri"/>
                <w:sz w:val="18"/>
              </w:rPr>
            </w:pPr>
          </w:p>
        </w:tc>
        <w:tc>
          <w:tcPr>
            <w:tcW w:w="1404" w:type="dxa"/>
            <w:shd w:val="clear" w:color="auto" w:fill="auto"/>
          </w:tcPr>
          <w:p w:rsidR="00232AF5" w:rsidRPr="00D545A4" w:rsidRDefault="00232AF5" w:rsidP="00D545A4">
            <w:pPr>
              <w:keepNext/>
              <w:keepLines/>
              <w:rPr>
                <w:rFonts w:eastAsia="Calibri"/>
                <w:b/>
                <w:sz w:val="18"/>
              </w:rPr>
            </w:pPr>
            <w:r w:rsidRPr="00D545A4">
              <w:rPr>
                <w:rFonts w:eastAsia="Calibri"/>
                <w:b/>
                <w:sz w:val="18"/>
              </w:rPr>
              <w:t>Share, 2014-2015</w:t>
            </w:r>
          </w:p>
        </w:tc>
        <w:tc>
          <w:tcPr>
            <w:tcW w:w="1404" w:type="dxa"/>
            <w:shd w:val="clear" w:color="auto" w:fill="auto"/>
          </w:tcPr>
          <w:p w:rsidR="00232AF5" w:rsidRPr="00D545A4" w:rsidRDefault="00232AF5" w:rsidP="00D545A4">
            <w:pPr>
              <w:keepNext/>
              <w:keepLines/>
              <w:rPr>
                <w:rFonts w:eastAsia="Calibri"/>
                <w:b/>
                <w:sz w:val="18"/>
              </w:rPr>
            </w:pPr>
            <w:r w:rsidRPr="00D545A4">
              <w:rPr>
                <w:rFonts w:eastAsia="Calibri"/>
                <w:b/>
                <w:sz w:val="18"/>
              </w:rPr>
              <w:t>Share, 2016-2017</w:t>
            </w:r>
          </w:p>
        </w:tc>
        <w:tc>
          <w:tcPr>
            <w:tcW w:w="1404" w:type="dxa"/>
            <w:shd w:val="clear" w:color="auto" w:fill="auto"/>
          </w:tcPr>
          <w:p w:rsidR="00232AF5" w:rsidRPr="00D545A4" w:rsidRDefault="00232AF5" w:rsidP="00D545A4">
            <w:pPr>
              <w:keepNext/>
              <w:keepLines/>
              <w:rPr>
                <w:rFonts w:eastAsia="Calibri"/>
                <w:b/>
                <w:sz w:val="18"/>
              </w:rPr>
            </w:pPr>
            <w:r w:rsidRPr="00D545A4">
              <w:rPr>
                <w:rFonts w:eastAsia="Calibri"/>
                <w:b/>
                <w:sz w:val="18"/>
              </w:rPr>
              <w:t>Share of population</w:t>
            </w:r>
          </w:p>
        </w:tc>
        <w:tc>
          <w:tcPr>
            <w:tcW w:w="1404" w:type="dxa"/>
            <w:shd w:val="clear" w:color="auto" w:fill="auto"/>
          </w:tcPr>
          <w:p w:rsidR="00232AF5" w:rsidRPr="00D545A4" w:rsidRDefault="00232AF5" w:rsidP="00D545A4">
            <w:pPr>
              <w:keepNext/>
              <w:keepLines/>
              <w:rPr>
                <w:rFonts w:eastAsia="Calibri"/>
                <w:b/>
                <w:sz w:val="18"/>
              </w:rPr>
            </w:pPr>
            <w:r w:rsidRPr="00D545A4">
              <w:rPr>
                <w:rFonts w:eastAsia="Calibri"/>
                <w:b/>
                <w:sz w:val="18"/>
              </w:rPr>
              <w:t>Number of countries</w:t>
            </w:r>
          </w:p>
        </w:tc>
      </w:tr>
      <w:tr w:rsidR="00D545A4" w:rsidRPr="00D545A4" w:rsidTr="00D545A4">
        <w:trPr>
          <w:cantSplit/>
        </w:trPr>
        <w:tc>
          <w:tcPr>
            <w:tcW w:w="1404" w:type="dxa"/>
            <w:shd w:val="clear" w:color="auto" w:fill="auto"/>
          </w:tcPr>
          <w:p w:rsidR="00232AF5" w:rsidRPr="00D545A4" w:rsidRDefault="00232AF5" w:rsidP="00D545A4">
            <w:pPr>
              <w:keepNext/>
              <w:keepLines/>
              <w:rPr>
                <w:rFonts w:eastAsia="Calibri"/>
                <w:b/>
                <w:sz w:val="18"/>
              </w:rPr>
            </w:pPr>
            <w:r w:rsidRPr="00D545A4">
              <w:rPr>
                <w:rFonts w:eastAsia="Calibri"/>
                <w:b/>
                <w:sz w:val="18"/>
              </w:rPr>
              <w:t>Red</w:t>
            </w:r>
          </w:p>
        </w:tc>
        <w:tc>
          <w:tcPr>
            <w:tcW w:w="1404" w:type="dxa"/>
            <w:shd w:val="clear" w:color="auto" w:fill="FF2929"/>
          </w:tcPr>
          <w:p w:rsidR="00232AF5" w:rsidRPr="00D545A4" w:rsidRDefault="000A220E" w:rsidP="00A803C3">
            <w:pPr>
              <w:keepNext/>
              <w:keepLines/>
              <w:rPr>
                <w:rFonts w:eastAsia="Calibri"/>
                <w:sz w:val="18"/>
              </w:rPr>
            </w:pPr>
            <w:r>
              <w:rPr>
                <w:rFonts w:eastAsia="Calibri"/>
                <w:sz w:val="18"/>
              </w:rPr>
              <w:t>5</w:t>
            </w:r>
            <w:r w:rsidR="00A803C3">
              <w:rPr>
                <w:rFonts w:eastAsia="Calibri"/>
                <w:sz w:val="18"/>
              </w:rPr>
              <w:t>0</w:t>
            </w:r>
            <w:r w:rsidR="00C1672A" w:rsidRPr="00D545A4">
              <w:rPr>
                <w:rFonts w:eastAsia="Calibri"/>
                <w:sz w:val="18"/>
              </w:rPr>
              <w:t>-5</w:t>
            </w:r>
            <w:r w:rsidR="00A803C3">
              <w:rPr>
                <w:rFonts w:eastAsia="Calibri"/>
                <w:sz w:val="18"/>
              </w:rPr>
              <w:t>2</w:t>
            </w:r>
            <w:r w:rsidR="00C1672A" w:rsidRPr="00D545A4">
              <w:rPr>
                <w:rFonts w:eastAsia="Calibri"/>
                <w:sz w:val="18"/>
              </w:rPr>
              <w:t>%</w:t>
            </w:r>
          </w:p>
        </w:tc>
        <w:tc>
          <w:tcPr>
            <w:tcW w:w="1404" w:type="dxa"/>
            <w:shd w:val="clear" w:color="auto" w:fill="FF2929"/>
          </w:tcPr>
          <w:p w:rsidR="00232AF5" w:rsidRPr="00D545A4" w:rsidRDefault="007174FC" w:rsidP="00CB6825">
            <w:pPr>
              <w:keepNext/>
              <w:keepLines/>
              <w:rPr>
                <w:rFonts w:eastAsia="Calibri"/>
                <w:sz w:val="18"/>
              </w:rPr>
            </w:pPr>
            <w:r>
              <w:rPr>
                <w:rFonts w:eastAsia="Calibri"/>
                <w:sz w:val="18"/>
              </w:rPr>
              <w:t>59</w:t>
            </w:r>
            <w:r w:rsidR="00C1672A" w:rsidRPr="00D545A4">
              <w:rPr>
                <w:rFonts w:eastAsia="Calibri"/>
                <w:sz w:val="18"/>
              </w:rPr>
              <w:t>-6</w:t>
            </w:r>
            <w:r w:rsidR="00CB6825">
              <w:rPr>
                <w:rFonts w:eastAsia="Calibri"/>
                <w:sz w:val="18"/>
              </w:rPr>
              <w:t>3</w:t>
            </w:r>
            <w:r w:rsidR="00C1672A" w:rsidRPr="00D545A4">
              <w:rPr>
                <w:rFonts w:eastAsia="Calibri"/>
                <w:sz w:val="18"/>
              </w:rPr>
              <w:t>%</w:t>
            </w:r>
          </w:p>
        </w:tc>
        <w:tc>
          <w:tcPr>
            <w:tcW w:w="1404" w:type="dxa"/>
            <w:shd w:val="clear" w:color="auto" w:fill="FF2929"/>
          </w:tcPr>
          <w:p w:rsidR="00232AF5" w:rsidRPr="00D545A4" w:rsidRDefault="00C1672A" w:rsidP="00D545A4">
            <w:pPr>
              <w:keepNext/>
              <w:keepLines/>
              <w:rPr>
                <w:rFonts w:eastAsia="Calibri"/>
                <w:sz w:val="18"/>
              </w:rPr>
            </w:pPr>
            <w:r w:rsidRPr="00D545A4">
              <w:rPr>
                <w:rFonts w:eastAsia="Calibri"/>
                <w:sz w:val="18"/>
              </w:rPr>
              <w:t>18%</w:t>
            </w:r>
          </w:p>
        </w:tc>
        <w:tc>
          <w:tcPr>
            <w:tcW w:w="1404" w:type="dxa"/>
            <w:shd w:val="clear" w:color="auto" w:fill="FF2929"/>
          </w:tcPr>
          <w:p w:rsidR="00232AF5" w:rsidRPr="00D545A4" w:rsidRDefault="00C1672A" w:rsidP="00D545A4">
            <w:pPr>
              <w:keepNext/>
              <w:keepLines/>
              <w:rPr>
                <w:rFonts w:eastAsia="Calibri"/>
                <w:sz w:val="18"/>
              </w:rPr>
            </w:pPr>
            <w:r w:rsidRPr="00D545A4">
              <w:rPr>
                <w:rFonts w:eastAsia="Calibri"/>
                <w:sz w:val="18"/>
              </w:rPr>
              <w:t>4</w:t>
            </w:r>
            <w:r w:rsidR="00A803C3">
              <w:rPr>
                <w:rFonts w:eastAsia="Calibri"/>
                <w:sz w:val="18"/>
              </w:rPr>
              <w:t>0</w:t>
            </w:r>
          </w:p>
        </w:tc>
      </w:tr>
      <w:tr w:rsidR="00D545A4" w:rsidRPr="00D545A4" w:rsidTr="00D545A4">
        <w:trPr>
          <w:cantSplit/>
        </w:trPr>
        <w:tc>
          <w:tcPr>
            <w:tcW w:w="1404" w:type="dxa"/>
            <w:shd w:val="clear" w:color="auto" w:fill="auto"/>
          </w:tcPr>
          <w:p w:rsidR="00D12B46" w:rsidRPr="00D545A4" w:rsidRDefault="00D12B46" w:rsidP="00D545A4">
            <w:pPr>
              <w:keepNext/>
              <w:keepLines/>
              <w:rPr>
                <w:rFonts w:eastAsia="Calibri"/>
                <w:b/>
                <w:sz w:val="18"/>
              </w:rPr>
            </w:pPr>
            <w:r w:rsidRPr="00D545A4">
              <w:rPr>
                <w:rFonts w:eastAsia="Calibri"/>
                <w:b/>
                <w:sz w:val="18"/>
              </w:rPr>
              <w:t>Orange</w:t>
            </w:r>
          </w:p>
        </w:tc>
        <w:tc>
          <w:tcPr>
            <w:tcW w:w="1404" w:type="dxa"/>
            <w:shd w:val="clear" w:color="auto" w:fill="FFC000"/>
          </w:tcPr>
          <w:p w:rsidR="00D12B46" w:rsidRPr="00D545A4" w:rsidRDefault="00767FB8" w:rsidP="00A803C3">
            <w:pPr>
              <w:keepNext/>
              <w:keepLines/>
              <w:rPr>
                <w:rFonts w:eastAsia="Calibri"/>
                <w:sz w:val="18"/>
              </w:rPr>
            </w:pPr>
            <w:r>
              <w:rPr>
                <w:rFonts w:eastAsia="Calibri"/>
                <w:sz w:val="18"/>
              </w:rPr>
              <w:t>2</w:t>
            </w:r>
            <w:r w:rsidR="00A803C3">
              <w:rPr>
                <w:rFonts w:eastAsia="Calibri"/>
                <w:sz w:val="18"/>
              </w:rPr>
              <w:t>1</w:t>
            </w:r>
            <w:r w:rsidR="00C1672A" w:rsidRPr="00D545A4">
              <w:rPr>
                <w:rFonts w:eastAsia="Calibri"/>
                <w:sz w:val="18"/>
              </w:rPr>
              <w:t>-2</w:t>
            </w:r>
            <w:r w:rsidR="00A803C3">
              <w:rPr>
                <w:rFonts w:eastAsia="Calibri"/>
                <w:sz w:val="18"/>
              </w:rPr>
              <w:t>3</w:t>
            </w:r>
            <w:r w:rsidR="00C1672A" w:rsidRPr="00D545A4">
              <w:rPr>
                <w:rFonts w:eastAsia="Calibri"/>
                <w:sz w:val="18"/>
              </w:rPr>
              <w:t>%</w:t>
            </w:r>
          </w:p>
        </w:tc>
        <w:tc>
          <w:tcPr>
            <w:tcW w:w="1404" w:type="dxa"/>
            <w:shd w:val="clear" w:color="auto" w:fill="FFC000"/>
          </w:tcPr>
          <w:p w:rsidR="00D12B46" w:rsidRPr="00D545A4" w:rsidRDefault="007174FC" w:rsidP="007174FC">
            <w:pPr>
              <w:keepNext/>
              <w:keepLines/>
              <w:rPr>
                <w:rFonts w:eastAsia="Calibri"/>
                <w:sz w:val="18"/>
              </w:rPr>
            </w:pPr>
            <w:r>
              <w:rPr>
                <w:rFonts w:eastAsia="Calibri"/>
                <w:sz w:val="18"/>
              </w:rPr>
              <w:t>20</w:t>
            </w:r>
            <w:r w:rsidR="00C1672A" w:rsidRPr="00D545A4">
              <w:rPr>
                <w:rFonts w:eastAsia="Calibri"/>
                <w:sz w:val="18"/>
              </w:rPr>
              <w:t>-2</w:t>
            </w:r>
            <w:r>
              <w:rPr>
                <w:rFonts w:eastAsia="Calibri"/>
                <w:sz w:val="18"/>
              </w:rPr>
              <w:t>2</w:t>
            </w:r>
            <w:r w:rsidR="00C1672A" w:rsidRPr="00D545A4">
              <w:rPr>
                <w:rFonts w:eastAsia="Calibri"/>
                <w:sz w:val="18"/>
              </w:rPr>
              <w:t>%</w:t>
            </w:r>
          </w:p>
        </w:tc>
        <w:tc>
          <w:tcPr>
            <w:tcW w:w="1404" w:type="dxa"/>
            <w:shd w:val="clear" w:color="auto" w:fill="FFC000"/>
          </w:tcPr>
          <w:p w:rsidR="00D12B46" w:rsidRPr="00D545A4" w:rsidRDefault="000A220E" w:rsidP="00D545A4">
            <w:pPr>
              <w:keepNext/>
              <w:keepLines/>
              <w:rPr>
                <w:rFonts w:eastAsia="Calibri"/>
                <w:sz w:val="18"/>
              </w:rPr>
            </w:pPr>
            <w:r>
              <w:rPr>
                <w:rFonts w:eastAsia="Calibri"/>
                <w:sz w:val="18"/>
              </w:rPr>
              <w:t>30</w:t>
            </w:r>
            <w:r w:rsidR="00C1672A" w:rsidRPr="00D545A4">
              <w:rPr>
                <w:rFonts w:eastAsia="Calibri"/>
                <w:sz w:val="18"/>
              </w:rPr>
              <w:t>%</w:t>
            </w:r>
            <w:r w:rsidR="00C1672A" w:rsidRPr="00D545A4">
              <w:rPr>
                <w:rStyle w:val="FootnoteReference"/>
                <w:rFonts w:eastAsia="Calibri"/>
                <w:sz w:val="18"/>
                <w:vertAlign w:val="superscript"/>
              </w:rPr>
              <w:footnoteReference w:id="3"/>
            </w:r>
          </w:p>
        </w:tc>
        <w:tc>
          <w:tcPr>
            <w:tcW w:w="1404" w:type="dxa"/>
            <w:shd w:val="clear" w:color="auto" w:fill="FFC000"/>
          </w:tcPr>
          <w:p w:rsidR="00D12B46" w:rsidRPr="00D545A4" w:rsidRDefault="00A803C3" w:rsidP="00D545A4">
            <w:pPr>
              <w:keepNext/>
              <w:keepLines/>
              <w:rPr>
                <w:rFonts w:eastAsia="Calibri"/>
                <w:sz w:val="18"/>
              </w:rPr>
            </w:pPr>
            <w:r>
              <w:rPr>
                <w:rFonts w:eastAsia="Calibri"/>
                <w:sz w:val="18"/>
              </w:rPr>
              <w:t>21</w:t>
            </w:r>
          </w:p>
        </w:tc>
      </w:tr>
      <w:tr w:rsidR="00D545A4" w:rsidRPr="00D545A4" w:rsidTr="00D545A4">
        <w:trPr>
          <w:cantSplit/>
        </w:trPr>
        <w:tc>
          <w:tcPr>
            <w:tcW w:w="1404" w:type="dxa"/>
            <w:shd w:val="clear" w:color="auto" w:fill="auto"/>
          </w:tcPr>
          <w:p w:rsidR="00232AF5" w:rsidRPr="00D545A4" w:rsidRDefault="00232AF5" w:rsidP="00D545A4">
            <w:pPr>
              <w:keepNext/>
              <w:keepLines/>
              <w:rPr>
                <w:rFonts w:eastAsia="Calibri"/>
                <w:b/>
                <w:sz w:val="18"/>
              </w:rPr>
            </w:pPr>
            <w:r w:rsidRPr="00D545A4">
              <w:rPr>
                <w:rFonts w:eastAsia="Calibri"/>
                <w:b/>
                <w:sz w:val="18"/>
              </w:rPr>
              <w:t>Yellow</w:t>
            </w:r>
          </w:p>
        </w:tc>
        <w:tc>
          <w:tcPr>
            <w:tcW w:w="1404" w:type="dxa"/>
            <w:shd w:val="clear" w:color="auto" w:fill="FFFF00"/>
          </w:tcPr>
          <w:p w:rsidR="00232AF5" w:rsidRPr="00D545A4" w:rsidRDefault="00767FB8" w:rsidP="00767FB8">
            <w:pPr>
              <w:keepNext/>
              <w:keepLines/>
              <w:rPr>
                <w:rFonts w:eastAsia="Calibri"/>
                <w:sz w:val="18"/>
              </w:rPr>
            </w:pPr>
            <w:r>
              <w:rPr>
                <w:rFonts w:eastAsia="Calibri"/>
                <w:sz w:val="18"/>
              </w:rPr>
              <w:t>10</w:t>
            </w:r>
            <w:r w:rsidR="00812F0A">
              <w:rPr>
                <w:rFonts w:eastAsia="Calibri"/>
                <w:sz w:val="18"/>
              </w:rPr>
              <w:t>-1</w:t>
            </w:r>
            <w:r>
              <w:rPr>
                <w:rFonts w:eastAsia="Calibri"/>
                <w:sz w:val="18"/>
              </w:rPr>
              <w:t>2</w:t>
            </w:r>
            <w:r w:rsidR="00C1672A" w:rsidRPr="00D545A4">
              <w:rPr>
                <w:rFonts w:eastAsia="Calibri"/>
                <w:sz w:val="18"/>
              </w:rPr>
              <w:t>%</w:t>
            </w:r>
          </w:p>
        </w:tc>
        <w:tc>
          <w:tcPr>
            <w:tcW w:w="1404" w:type="dxa"/>
            <w:shd w:val="clear" w:color="auto" w:fill="FFFF00"/>
          </w:tcPr>
          <w:p w:rsidR="00232AF5" w:rsidRPr="00D545A4" w:rsidRDefault="00812F0A" w:rsidP="00D545A4">
            <w:pPr>
              <w:keepNext/>
              <w:keepLines/>
              <w:rPr>
                <w:rFonts w:eastAsia="Calibri"/>
                <w:sz w:val="18"/>
              </w:rPr>
            </w:pPr>
            <w:r>
              <w:rPr>
                <w:rFonts w:eastAsia="Calibri"/>
                <w:sz w:val="18"/>
              </w:rPr>
              <w:t>6-8</w:t>
            </w:r>
            <w:r w:rsidR="00C1672A" w:rsidRPr="00D545A4">
              <w:rPr>
                <w:rFonts w:eastAsia="Calibri"/>
                <w:sz w:val="18"/>
              </w:rPr>
              <w:t>%</w:t>
            </w:r>
          </w:p>
        </w:tc>
        <w:tc>
          <w:tcPr>
            <w:tcW w:w="1404" w:type="dxa"/>
            <w:shd w:val="clear" w:color="auto" w:fill="FFFF00"/>
          </w:tcPr>
          <w:p w:rsidR="00232AF5" w:rsidRPr="00D545A4" w:rsidRDefault="00A803C3" w:rsidP="00D545A4">
            <w:pPr>
              <w:keepNext/>
              <w:keepLines/>
              <w:rPr>
                <w:rFonts w:eastAsia="Calibri"/>
                <w:sz w:val="18"/>
              </w:rPr>
            </w:pPr>
            <w:r>
              <w:rPr>
                <w:rFonts w:eastAsia="Calibri"/>
                <w:sz w:val="18"/>
              </w:rPr>
              <w:t>9</w:t>
            </w:r>
            <w:r w:rsidR="00C1672A" w:rsidRPr="00D545A4">
              <w:rPr>
                <w:rFonts w:eastAsia="Calibri"/>
                <w:sz w:val="18"/>
              </w:rPr>
              <w:t>%</w:t>
            </w:r>
          </w:p>
        </w:tc>
        <w:tc>
          <w:tcPr>
            <w:tcW w:w="1404" w:type="dxa"/>
            <w:shd w:val="clear" w:color="auto" w:fill="FFFF00"/>
          </w:tcPr>
          <w:p w:rsidR="00232AF5" w:rsidRPr="00D545A4" w:rsidRDefault="00C1672A" w:rsidP="00D545A4">
            <w:pPr>
              <w:keepNext/>
              <w:keepLines/>
              <w:rPr>
                <w:rFonts w:eastAsia="Calibri"/>
                <w:sz w:val="18"/>
              </w:rPr>
            </w:pPr>
            <w:r w:rsidRPr="00D545A4">
              <w:rPr>
                <w:rFonts w:eastAsia="Calibri"/>
                <w:sz w:val="18"/>
              </w:rPr>
              <w:t>1</w:t>
            </w:r>
            <w:r w:rsidR="00A803C3">
              <w:rPr>
                <w:rFonts w:eastAsia="Calibri"/>
                <w:sz w:val="18"/>
              </w:rPr>
              <w:t>6</w:t>
            </w:r>
          </w:p>
        </w:tc>
      </w:tr>
      <w:tr w:rsidR="00D545A4" w:rsidRPr="00D545A4" w:rsidTr="00D545A4">
        <w:trPr>
          <w:cantSplit/>
        </w:trPr>
        <w:tc>
          <w:tcPr>
            <w:tcW w:w="1404" w:type="dxa"/>
            <w:shd w:val="clear" w:color="auto" w:fill="auto"/>
          </w:tcPr>
          <w:p w:rsidR="00232AF5" w:rsidRPr="00D545A4" w:rsidRDefault="00232AF5" w:rsidP="00D545A4">
            <w:pPr>
              <w:keepNext/>
              <w:keepLines/>
              <w:rPr>
                <w:rFonts w:eastAsia="Calibri"/>
                <w:b/>
                <w:sz w:val="18"/>
              </w:rPr>
            </w:pPr>
            <w:r w:rsidRPr="00D545A4">
              <w:rPr>
                <w:rFonts w:eastAsia="Calibri"/>
                <w:b/>
                <w:sz w:val="18"/>
              </w:rPr>
              <w:t>Pink</w:t>
            </w:r>
          </w:p>
        </w:tc>
        <w:tc>
          <w:tcPr>
            <w:tcW w:w="1404" w:type="dxa"/>
            <w:shd w:val="clear" w:color="auto" w:fill="FF99FF"/>
          </w:tcPr>
          <w:p w:rsidR="00232AF5" w:rsidRPr="00D545A4" w:rsidRDefault="00C1672A" w:rsidP="00812F0A">
            <w:pPr>
              <w:keepNext/>
              <w:keepLines/>
              <w:rPr>
                <w:rFonts w:eastAsia="Calibri"/>
                <w:sz w:val="18"/>
              </w:rPr>
            </w:pPr>
            <w:r w:rsidRPr="00D545A4">
              <w:rPr>
                <w:rFonts w:eastAsia="Calibri"/>
                <w:sz w:val="18"/>
              </w:rPr>
              <w:t>1</w:t>
            </w:r>
            <w:r w:rsidR="00812F0A">
              <w:rPr>
                <w:rFonts w:eastAsia="Calibri"/>
                <w:sz w:val="18"/>
              </w:rPr>
              <w:t>5</w:t>
            </w:r>
            <w:r w:rsidRPr="00D545A4">
              <w:rPr>
                <w:rFonts w:eastAsia="Calibri"/>
                <w:sz w:val="18"/>
              </w:rPr>
              <w:t>-17%</w:t>
            </w:r>
          </w:p>
        </w:tc>
        <w:tc>
          <w:tcPr>
            <w:tcW w:w="1404" w:type="dxa"/>
            <w:shd w:val="clear" w:color="auto" w:fill="FF99FF"/>
          </w:tcPr>
          <w:p w:rsidR="00232AF5" w:rsidRPr="00D545A4" w:rsidRDefault="00CB6825" w:rsidP="00CB6825">
            <w:pPr>
              <w:keepNext/>
              <w:keepLines/>
              <w:rPr>
                <w:rFonts w:eastAsia="Calibri"/>
                <w:sz w:val="18"/>
              </w:rPr>
            </w:pPr>
            <w:r>
              <w:rPr>
                <w:rFonts w:eastAsia="Calibri"/>
                <w:sz w:val="18"/>
              </w:rPr>
              <w:t>9</w:t>
            </w:r>
            <w:r w:rsidR="00C1672A" w:rsidRPr="00D545A4">
              <w:rPr>
                <w:rFonts w:eastAsia="Calibri"/>
                <w:sz w:val="18"/>
              </w:rPr>
              <w:t>-1</w:t>
            </w:r>
            <w:r w:rsidR="00812F0A">
              <w:rPr>
                <w:rFonts w:eastAsia="Calibri"/>
                <w:sz w:val="18"/>
              </w:rPr>
              <w:t>3</w:t>
            </w:r>
            <w:r w:rsidR="00C1672A" w:rsidRPr="00D545A4">
              <w:rPr>
                <w:rFonts w:eastAsia="Calibri"/>
                <w:sz w:val="18"/>
              </w:rPr>
              <w:t>%</w:t>
            </w:r>
          </w:p>
        </w:tc>
        <w:tc>
          <w:tcPr>
            <w:tcW w:w="1404" w:type="dxa"/>
            <w:shd w:val="clear" w:color="auto" w:fill="FF99FF"/>
          </w:tcPr>
          <w:p w:rsidR="00232AF5" w:rsidRPr="00D545A4" w:rsidRDefault="000A220E" w:rsidP="00D545A4">
            <w:pPr>
              <w:keepNext/>
              <w:keepLines/>
              <w:rPr>
                <w:rFonts w:eastAsia="Calibri"/>
                <w:sz w:val="18"/>
              </w:rPr>
            </w:pPr>
            <w:r>
              <w:rPr>
                <w:rFonts w:eastAsia="Calibri"/>
                <w:sz w:val="18"/>
              </w:rPr>
              <w:t>44</w:t>
            </w:r>
            <w:r w:rsidR="00C1672A" w:rsidRPr="00D545A4">
              <w:rPr>
                <w:rFonts w:eastAsia="Calibri"/>
                <w:sz w:val="18"/>
              </w:rPr>
              <w:t>%</w:t>
            </w:r>
            <w:r w:rsidR="00C1672A" w:rsidRPr="00D545A4">
              <w:rPr>
                <w:rStyle w:val="FootnoteReference"/>
                <w:rFonts w:eastAsia="Calibri"/>
                <w:sz w:val="18"/>
                <w:vertAlign w:val="superscript"/>
              </w:rPr>
              <w:footnoteReference w:id="4"/>
            </w:r>
          </w:p>
        </w:tc>
        <w:tc>
          <w:tcPr>
            <w:tcW w:w="1404" w:type="dxa"/>
            <w:shd w:val="clear" w:color="auto" w:fill="FF99FF"/>
          </w:tcPr>
          <w:p w:rsidR="00232AF5" w:rsidRPr="00D545A4" w:rsidRDefault="00C1672A" w:rsidP="00D545A4">
            <w:pPr>
              <w:keepNext/>
              <w:keepLines/>
              <w:rPr>
                <w:rFonts w:eastAsia="Calibri"/>
                <w:sz w:val="18"/>
              </w:rPr>
            </w:pPr>
            <w:r w:rsidRPr="00D545A4">
              <w:rPr>
                <w:rFonts w:eastAsia="Calibri"/>
                <w:sz w:val="18"/>
              </w:rPr>
              <w:t>4</w:t>
            </w:r>
            <w:r w:rsidR="000A220E">
              <w:rPr>
                <w:rFonts w:eastAsia="Calibri"/>
                <w:sz w:val="18"/>
              </w:rPr>
              <w:t>4</w:t>
            </w:r>
          </w:p>
        </w:tc>
      </w:tr>
    </w:tbl>
    <w:p w:rsidR="00232AF5" w:rsidRDefault="00232AF5" w:rsidP="00232AF5">
      <w:pPr>
        <w:ind w:left="1080"/>
      </w:pPr>
    </w:p>
    <w:p w:rsidR="00D12B46" w:rsidRPr="00D6617C" w:rsidRDefault="00D34D22" w:rsidP="0078365D">
      <w:pPr>
        <w:numPr>
          <w:ilvl w:val="0"/>
          <w:numId w:val="3"/>
        </w:numPr>
        <w:ind w:left="1080" w:right="720" w:firstLine="0"/>
        <w:jc w:val="both"/>
        <w:rPr>
          <w:color w:val="000000"/>
          <w:sz w:val="22"/>
          <w:szCs w:val="22"/>
        </w:rPr>
      </w:pPr>
      <w:r w:rsidRPr="006E14BE">
        <w:rPr>
          <w:color w:val="000000"/>
          <w:sz w:val="22"/>
          <w:szCs w:val="22"/>
        </w:rPr>
        <w:t>Th</w:t>
      </w:r>
      <w:r w:rsidR="006E14BE">
        <w:rPr>
          <w:color w:val="000000"/>
          <w:sz w:val="22"/>
          <w:szCs w:val="22"/>
        </w:rPr>
        <w:t>e above-mentioned changes</w:t>
      </w:r>
      <w:r w:rsidR="00D12B46" w:rsidRPr="00D6617C">
        <w:rPr>
          <w:color w:val="000000"/>
          <w:sz w:val="22"/>
          <w:szCs w:val="22"/>
        </w:rPr>
        <w:t xml:space="preserve"> </w:t>
      </w:r>
      <w:r w:rsidR="009831B3" w:rsidRPr="00D6617C">
        <w:rPr>
          <w:color w:val="000000"/>
          <w:sz w:val="22"/>
          <w:szCs w:val="22"/>
        </w:rPr>
        <w:t xml:space="preserve">address most of the </w:t>
      </w:r>
      <w:r w:rsidR="00D12B46" w:rsidRPr="00D6617C">
        <w:rPr>
          <w:color w:val="000000"/>
          <w:sz w:val="22"/>
          <w:szCs w:val="22"/>
        </w:rPr>
        <w:t xml:space="preserve">challenges with the current RAS, </w:t>
      </w:r>
      <w:r w:rsidR="009831B3" w:rsidRPr="00D6617C">
        <w:rPr>
          <w:color w:val="000000"/>
          <w:sz w:val="22"/>
          <w:szCs w:val="22"/>
        </w:rPr>
        <w:t xml:space="preserve">but </w:t>
      </w:r>
      <w:r w:rsidR="00D12B46" w:rsidRPr="00D6617C">
        <w:rPr>
          <w:color w:val="000000"/>
          <w:sz w:val="22"/>
          <w:szCs w:val="22"/>
        </w:rPr>
        <w:t>several additional elements are important</w:t>
      </w:r>
      <w:r w:rsidR="009831B3" w:rsidRPr="00D6617C">
        <w:rPr>
          <w:color w:val="000000"/>
          <w:sz w:val="22"/>
          <w:szCs w:val="22"/>
        </w:rPr>
        <w:t xml:space="preserve"> to cover the remaining issues</w:t>
      </w:r>
      <w:r w:rsidR="00D12B46" w:rsidRPr="00D6617C">
        <w:rPr>
          <w:color w:val="000000"/>
          <w:sz w:val="22"/>
          <w:szCs w:val="22"/>
        </w:rPr>
        <w:t>.</w:t>
      </w:r>
      <w:r w:rsidR="00D12B46" w:rsidRPr="00D6617C">
        <w:rPr>
          <w:sz w:val="22"/>
          <w:szCs w:val="22"/>
          <w:lang w:val="en-US"/>
        </w:rPr>
        <w:t xml:space="preserve"> </w:t>
      </w:r>
      <w:r w:rsidR="009831B3" w:rsidRPr="00D6617C">
        <w:rPr>
          <w:color w:val="000000"/>
          <w:sz w:val="22"/>
          <w:szCs w:val="22"/>
          <w:lang w:val="en-US"/>
        </w:rPr>
        <w:t>T</w:t>
      </w:r>
      <w:r w:rsidR="00D12B46" w:rsidRPr="00D6617C">
        <w:rPr>
          <w:color w:val="000000"/>
          <w:sz w:val="22"/>
          <w:szCs w:val="22"/>
          <w:lang w:val="en-US"/>
        </w:rPr>
        <w:t xml:space="preserve">he </w:t>
      </w:r>
      <w:r w:rsidRPr="00D6617C">
        <w:rPr>
          <w:color w:val="000000"/>
          <w:sz w:val="22"/>
          <w:szCs w:val="22"/>
          <w:lang w:val="en-US"/>
        </w:rPr>
        <w:t xml:space="preserve">RAS </w:t>
      </w:r>
      <w:r w:rsidR="00D12B46" w:rsidRPr="00D6617C">
        <w:rPr>
          <w:color w:val="000000"/>
          <w:sz w:val="22"/>
          <w:szCs w:val="22"/>
          <w:lang w:val="en-US"/>
        </w:rPr>
        <w:t xml:space="preserve">does not incorporate a mechanism to optimize resources across the entire portfolio, such as by rewarding good performance. This has not been included </w:t>
      </w:r>
      <w:r w:rsidR="009831B3" w:rsidRPr="00D6617C">
        <w:rPr>
          <w:color w:val="000000"/>
          <w:sz w:val="22"/>
          <w:szCs w:val="22"/>
          <w:lang w:val="en-US"/>
        </w:rPr>
        <w:t xml:space="preserve">because </w:t>
      </w:r>
      <w:r w:rsidR="0078365D" w:rsidRPr="00D6617C">
        <w:rPr>
          <w:color w:val="000000"/>
          <w:sz w:val="22"/>
          <w:szCs w:val="22"/>
          <w:lang w:val="en-US"/>
        </w:rPr>
        <w:t>UN</w:t>
      </w:r>
      <w:r w:rsidR="006D1D75" w:rsidRPr="00D6617C">
        <w:rPr>
          <w:color w:val="000000"/>
          <w:sz w:val="22"/>
          <w:szCs w:val="22"/>
          <w:lang w:val="en-US"/>
        </w:rPr>
        <w:t>F</w:t>
      </w:r>
      <w:r w:rsidR="0078365D" w:rsidRPr="00D6617C">
        <w:rPr>
          <w:color w:val="000000"/>
          <w:sz w:val="22"/>
          <w:szCs w:val="22"/>
          <w:lang w:val="en-US"/>
        </w:rPr>
        <w:t>PA must first develop an objective way to assess the performance of country offices</w:t>
      </w:r>
      <w:r w:rsidR="0036620D" w:rsidRPr="00D6617C">
        <w:rPr>
          <w:color w:val="000000"/>
          <w:sz w:val="22"/>
          <w:szCs w:val="22"/>
          <w:lang w:val="en-US"/>
        </w:rPr>
        <w:t xml:space="preserve"> and t</w:t>
      </w:r>
      <w:r w:rsidR="00D12B46" w:rsidRPr="00D6617C">
        <w:rPr>
          <w:color w:val="000000"/>
          <w:sz w:val="22"/>
          <w:szCs w:val="22"/>
          <w:lang w:val="en-US"/>
        </w:rPr>
        <w:t>hereafter a mechanism to reward good performance can be incorporated into the allo</w:t>
      </w:r>
      <w:r w:rsidR="0036620D" w:rsidRPr="00D6617C">
        <w:rPr>
          <w:color w:val="000000"/>
          <w:sz w:val="22"/>
          <w:szCs w:val="22"/>
          <w:lang w:val="en-US"/>
        </w:rPr>
        <w:t>cation of</w:t>
      </w:r>
      <w:r w:rsidR="00D12B46" w:rsidRPr="00D6617C">
        <w:rPr>
          <w:color w:val="000000"/>
          <w:sz w:val="22"/>
          <w:szCs w:val="22"/>
          <w:lang w:val="en-US"/>
        </w:rPr>
        <w:t xml:space="preserve"> resources.</w:t>
      </w:r>
    </w:p>
    <w:p w:rsidR="00D12B46" w:rsidRPr="00D6617C" w:rsidRDefault="00D12B46" w:rsidP="00D12B46">
      <w:pPr>
        <w:ind w:left="1080" w:right="720"/>
        <w:jc w:val="both"/>
        <w:rPr>
          <w:color w:val="000000"/>
          <w:sz w:val="22"/>
          <w:szCs w:val="22"/>
        </w:rPr>
      </w:pPr>
    </w:p>
    <w:p w:rsidR="00D12B46" w:rsidRPr="00D6617C" w:rsidRDefault="00D12B46" w:rsidP="00D12B46">
      <w:pPr>
        <w:numPr>
          <w:ilvl w:val="0"/>
          <w:numId w:val="3"/>
        </w:numPr>
        <w:ind w:left="1080" w:right="720" w:firstLine="0"/>
        <w:jc w:val="both"/>
        <w:rPr>
          <w:color w:val="000000"/>
          <w:sz w:val="22"/>
          <w:szCs w:val="22"/>
        </w:rPr>
      </w:pPr>
      <w:r w:rsidRPr="00D6617C">
        <w:rPr>
          <w:color w:val="000000"/>
          <w:sz w:val="22"/>
          <w:szCs w:val="22"/>
          <w:lang w:val="en-US"/>
        </w:rPr>
        <w:t>Second</w:t>
      </w:r>
      <w:r w:rsidR="00D0465A">
        <w:rPr>
          <w:color w:val="000000"/>
          <w:sz w:val="22"/>
          <w:szCs w:val="22"/>
          <w:lang w:val="en-US"/>
        </w:rPr>
        <w:t>ly</w:t>
      </w:r>
      <w:r w:rsidRPr="00D6617C">
        <w:rPr>
          <w:color w:val="000000"/>
          <w:sz w:val="22"/>
          <w:szCs w:val="22"/>
          <w:lang w:val="en-US"/>
        </w:rPr>
        <w:t xml:space="preserve">, the current system </w:t>
      </w:r>
      <w:r w:rsidR="0078365D" w:rsidRPr="00D6617C">
        <w:rPr>
          <w:color w:val="000000"/>
          <w:sz w:val="22"/>
          <w:szCs w:val="22"/>
          <w:lang w:val="en-US"/>
        </w:rPr>
        <w:t>must be strengthened to facilitate</w:t>
      </w:r>
      <w:r w:rsidRPr="00D6617C">
        <w:rPr>
          <w:color w:val="000000"/>
          <w:sz w:val="22"/>
          <w:szCs w:val="22"/>
          <w:lang w:val="en-US"/>
        </w:rPr>
        <w:t xml:space="preserve"> rapid responses to humanitarian crises. </w:t>
      </w:r>
      <w:r w:rsidR="0078365D" w:rsidRPr="00D6617C">
        <w:rPr>
          <w:color w:val="000000"/>
          <w:sz w:val="22"/>
          <w:szCs w:val="22"/>
          <w:lang w:val="en-US"/>
        </w:rPr>
        <w:t>Therefore, the Emergency Fund will be increased from $3 million to $5 million.</w:t>
      </w:r>
      <w:r w:rsidRPr="00D6617C">
        <w:rPr>
          <w:color w:val="000000"/>
          <w:sz w:val="22"/>
          <w:szCs w:val="22"/>
          <w:lang w:val="en-US"/>
        </w:rPr>
        <w:t xml:space="preserve"> This Fund is not intended to become the primary vehicle to finance the humanitarian response, but it nonetheless plays an important role in providing catalytic funding</w:t>
      </w:r>
      <w:r w:rsidR="006F24C6" w:rsidRPr="00D6617C">
        <w:rPr>
          <w:color w:val="000000"/>
          <w:sz w:val="22"/>
          <w:szCs w:val="22"/>
          <w:lang w:val="en-US"/>
        </w:rPr>
        <w:t>, which often serves</w:t>
      </w:r>
      <w:r w:rsidRPr="00D6617C">
        <w:rPr>
          <w:color w:val="000000"/>
          <w:sz w:val="22"/>
          <w:szCs w:val="22"/>
          <w:lang w:val="en-US"/>
        </w:rPr>
        <w:t xml:space="preserve"> </w:t>
      </w:r>
      <w:r w:rsidR="006F24C6" w:rsidRPr="00D6617C">
        <w:rPr>
          <w:color w:val="000000"/>
          <w:sz w:val="22"/>
          <w:szCs w:val="22"/>
          <w:lang w:val="en-US"/>
        </w:rPr>
        <w:t xml:space="preserve">to increase </w:t>
      </w:r>
      <w:r w:rsidRPr="00D6617C">
        <w:rPr>
          <w:color w:val="000000"/>
          <w:sz w:val="22"/>
          <w:szCs w:val="22"/>
          <w:lang w:val="en-US"/>
        </w:rPr>
        <w:t>capacity to generate additional resources.</w:t>
      </w:r>
    </w:p>
    <w:p w:rsidR="006F24C6" w:rsidRPr="00D6617C" w:rsidRDefault="006F24C6" w:rsidP="006F24C6">
      <w:pPr>
        <w:ind w:left="1080" w:right="720"/>
        <w:jc w:val="both"/>
        <w:rPr>
          <w:color w:val="000000"/>
          <w:sz w:val="22"/>
          <w:szCs w:val="22"/>
        </w:rPr>
      </w:pPr>
    </w:p>
    <w:p w:rsidR="006F24C6" w:rsidRPr="00D6617C" w:rsidRDefault="006F24C6" w:rsidP="006F24C6">
      <w:pPr>
        <w:numPr>
          <w:ilvl w:val="0"/>
          <w:numId w:val="3"/>
        </w:numPr>
        <w:ind w:left="1080" w:right="720" w:firstLine="0"/>
        <w:jc w:val="both"/>
        <w:rPr>
          <w:color w:val="000000"/>
          <w:sz w:val="22"/>
          <w:szCs w:val="22"/>
        </w:rPr>
      </w:pPr>
      <w:r w:rsidRPr="00D6617C">
        <w:rPr>
          <w:color w:val="000000"/>
          <w:sz w:val="22"/>
          <w:szCs w:val="22"/>
          <w:lang w:val="en-US"/>
        </w:rPr>
        <w:t>The final additional area is the creation of an Opportunities Fund. This will be a new instrument with two distinct but interrelated purposes: as a funding mechanism and as a way to strengthen the culture of innovation throughout UNFPA</w:t>
      </w:r>
      <w:r w:rsidR="004B03DE" w:rsidRPr="00D6617C">
        <w:rPr>
          <w:color w:val="000000"/>
          <w:sz w:val="22"/>
          <w:szCs w:val="22"/>
          <w:lang w:val="en-US"/>
        </w:rPr>
        <w:t xml:space="preserve">. More information is contained in </w:t>
      </w:r>
      <w:r w:rsidR="00BE5C19">
        <w:rPr>
          <w:color w:val="000000"/>
          <w:sz w:val="22"/>
          <w:szCs w:val="22"/>
          <w:lang w:val="en-US"/>
        </w:rPr>
        <w:t>a</w:t>
      </w:r>
      <w:r w:rsidR="004B03DE" w:rsidRPr="00D6617C">
        <w:rPr>
          <w:color w:val="000000"/>
          <w:sz w:val="22"/>
          <w:szCs w:val="22"/>
          <w:lang w:val="en-US"/>
        </w:rPr>
        <w:t>nnex</w:t>
      </w:r>
      <w:r w:rsidR="004C1EDA" w:rsidRPr="00D6617C">
        <w:rPr>
          <w:color w:val="000000"/>
          <w:sz w:val="22"/>
          <w:szCs w:val="22"/>
          <w:lang w:val="en-US"/>
        </w:rPr>
        <w:t xml:space="preserve"> 4</w:t>
      </w:r>
      <w:r w:rsidR="004B03DE" w:rsidRPr="00D6617C">
        <w:rPr>
          <w:color w:val="000000"/>
          <w:sz w:val="22"/>
          <w:szCs w:val="22"/>
          <w:lang w:val="en-US"/>
        </w:rPr>
        <w:t>.</w:t>
      </w:r>
    </w:p>
    <w:p w:rsidR="006F24C6" w:rsidRPr="00D6617C" w:rsidRDefault="006F24C6" w:rsidP="006F24C6">
      <w:pPr>
        <w:ind w:left="1080" w:right="720"/>
        <w:jc w:val="both"/>
        <w:rPr>
          <w:color w:val="000000"/>
          <w:sz w:val="22"/>
          <w:szCs w:val="22"/>
        </w:rPr>
      </w:pPr>
    </w:p>
    <w:p w:rsidR="00B722F1" w:rsidRPr="00D6617C" w:rsidRDefault="006F24C6" w:rsidP="00D12B46">
      <w:pPr>
        <w:numPr>
          <w:ilvl w:val="0"/>
          <w:numId w:val="3"/>
        </w:numPr>
        <w:ind w:left="1080" w:right="720" w:firstLine="0"/>
        <w:jc w:val="both"/>
        <w:rPr>
          <w:color w:val="000000"/>
          <w:sz w:val="22"/>
          <w:szCs w:val="22"/>
        </w:rPr>
      </w:pPr>
      <w:r w:rsidRPr="00D6617C">
        <w:rPr>
          <w:color w:val="000000"/>
          <w:sz w:val="22"/>
          <w:szCs w:val="22"/>
        </w:rPr>
        <w:lastRenderedPageBreak/>
        <w:t>Changes will also be introduced in the process for allocating resources for global and regional programming</w:t>
      </w:r>
      <w:r w:rsidR="00E13D90" w:rsidRPr="00D6617C">
        <w:rPr>
          <w:color w:val="000000"/>
          <w:sz w:val="22"/>
          <w:szCs w:val="22"/>
        </w:rPr>
        <w:t xml:space="preserve">, </w:t>
      </w:r>
      <w:r w:rsidR="00622147">
        <w:rPr>
          <w:color w:val="000000"/>
          <w:sz w:val="22"/>
          <w:szCs w:val="22"/>
        </w:rPr>
        <w:t>a</w:t>
      </w:r>
      <w:r w:rsidR="00D34D22" w:rsidRPr="00D6617C">
        <w:rPr>
          <w:color w:val="000000"/>
          <w:sz w:val="22"/>
          <w:szCs w:val="22"/>
        </w:rPr>
        <w:t xml:space="preserve">s discussed in </w:t>
      </w:r>
      <w:r w:rsidR="00C2464D">
        <w:rPr>
          <w:color w:val="000000"/>
          <w:sz w:val="22"/>
          <w:szCs w:val="22"/>
        </w:rPr>
        <w:t>a</w:t>
      </w:r>
      <w:r w:rsidR="00D34D22" w:rsidRPr="00D6617C">
        <w:rPr>
          <w:color w:val="000000"/>
          <w:sz w:val="22"/>
          <w:szCs w:val="22"/>
        </w:rPr>
        <w:t xml:space="preserve">nnex </w:t>
      </w:r>
      <w:r w:rsidR="00B5371C">
        <w:rPr>
          <w:color w:val="000000"/>
          <w:sz w:val="22"/>
          <w:szCs w:val="22"/>
        </w:rPr>
        <w:t>4</w:t>
      </w:r>
      <w:r w:rsidR="00BA327E" w:rsidRPr="00D6617C">
        <w:rPr>
          <w:color w:val="000000"/>
          <w:sz w:val="22"/>
          <w:szCs w:val="22"/>
        </w:rPr>
        <w:t>.</w:t>
      </w:r>
    </w:p>
    <w:p w:rsidR="006F24C6" w:rsidRPr="006F24C6" w:rsidRDefault="006F24C6" w:rsidP="006F24C6">
      <w:pPr>
        <w:ind w:left="1080" w:right="720"/>
        <w:jc w:val="both"/>
        <w:rPr>
          <w:color w:val="000000"/>
        </w:rPr>
      </w:pPr>
    </w:p>
    <w:p w:rsidR="006F24C6" w:rsidRPr="00FF778E" w:rsidRDefault="001131A7" w:rsidP="00D12B46">
      <w:pPr>
        <w:numPr>
          <w:ilvl w:val="0"/>
          <w:numId w:val="3"/>
        </w:numPr>
        <w:ind w:left="1080" w:right="720" w:firstLine="0"/>
        <w:jc w:val="both"/>
        <w:rPr>
          <w:color w:val="000000"/>
          <w:sz w:val="22"/>
          <w:szCs w:val="22"/>
        </w:rPr>
      </w:pPr>
      <w:r w:rsidRPr="00FF778E">
        <w:rPr>
          <w:sz w:val="22"/>
          <w:szCs w:val="22"/>
        </w:rPr>
        <w:t>T</w:t>
      </w:r>
      <w:r w:rsidR="006F24C6" w:rsidRPr="00FF778E">
        <w:rPr>
          <w:sz w:val="22"/>
          <w:szCs w:val="22"/>
        </w:rPr>
        <w:t>he new approach to resource allocation will improve the overall effectiveness and efficiency of UNFPA, enabling the organization to have a more significant impact o</w:t>
      </w:r>
      <w:r w:rsidR="0095748B" w:rsidRPr="00FF778E">
        <w:rPr>
          <w:sz w:val="22"/>
          <w:szCs w:val="22"/>
        </w:rPr>
        <w:t>n</w:t>
      </w:r>
      <w:r w:rsidR="006F24C6" w:rsidRPr="00FF778E">
        <w:rPr>
          <w:sz w:val="22"/>
          <w:szCs w:val="22"/>
        </w:rPr>
        <w:t xml:space="preserve"> the lives of women, adolescents, and youth.</w:t>
      </w:r>
    </w:p>
    <w:p w:rsidR="002B17D7" w:rsidRPr="009176C2" w:rsidRDefault="002B17D7" w:rsidP="002B17D7">
      <w:pPr>
        <w:ind w:left="1080" w:right="720"/>
        <w:jc w:val="both"/>
        <w:rPr>
          <w:color w:val="000000"/>
        </w:rPr>
      </w:pPr>
    </w:p>
    <w:p w:rsidR="002B17D7" w:rsidRPr="009176C2" w:rsidRDefault="002B17D7" w:rsidP="002B17D7">
      <w:pPr>
        <w:ind w:left="1080" w:right="720"/>
        <w:jc w:val="both"/>
        <w:rPr>
          <w:color w:val="000000"/>
        </w:rPr>
      </w:pPr>
    </w:p>
    <w:p w:rsidR="00C80ABF" w:rsidRPr="009176C2" w:rsidRDefault="00C80ABF" w:rsidP="00E55FCF">
      <w:pPr>
        <w:pStyle w:val="Heading1"/>
        <w:numPr>
          <w:ilvl w:val="0"/>
          <w:numId w:val="30"/>
        </w:numPr>
        <w:rPr>
          <w:lang w:val="en-GB"/>
        </w:rPr>
      </w:pPr>
      <w:bookmarkStart w:id="22" w:name="_Toc361849259"/>
      <w:bookmarkStart w:id="23" w:name="_Toc367438657"/>
      <w:r w:rsidRPr="009176C2">
        <w:rPr>
          <w:lang w:val="en-GB"/>
        </w:rPr>
        <w:t xml:space="preserve">Operationalizing the </w:t>
      </w:r>
      <w:r w:rsidR="00614F7C" w:rsidRPr="009176C2">
        <w:rPr>
          <w:lang w:val="en-GB"/>
        </w:rPr>
        <w:t>strategic plan</w:t>
      </w:r>
      <w:bookmarkEnd w:id="22"/>
      <w:bookmarkEnd w:id="23"/>
    </w:p>
    <w:p w:rsidR="00C80ABF" w:rsidRDefault="00C80ABF" w:rsidP="00C80ABF">
      <w:pPr>
        <w:ind w:left="720" w:right="720"/>
        <w:jc w:val="both"/>
        <w:rPr>
          <w:color w:val="000000"/>
          <w:szCs w:val="24"/>
        </w:rPr>
      </w:pPr>
    </w:p>
    <w:p w:rsidR="00B20CD7" w:rsidRPr="00B20CD7" w:rsidRDefault="00B20CD7" w:rsidP="00B20CD7">
      <w:pPr>
        <w:pStyle w:val="Heading2"/>
        <w:numPr>
          <w:ilvl w:val="0"/>
          <w:numId w:val="23"/>
        </w:numPr>
        <w:ind w:left="1080"/>
        <w:rPr>
          <w:lang w:val="en-GB"/>
        </w:rPr>
      </w:pPr>
      <w:bookmarkStart w:id="24" w:name="_Toc361849260"/>
      <w:bookmarkStart w:id="25" w:name="_Toc367438658"/>
      <w:r w:rsidRPr="00B20CD7">
        <w:rPr>
          <w:lang w:val="en-GB"/>
        </w:rPr>
        <w:t>Aligning global, regional and country levels</w:t>
      </w:r>
      <w:bookmarkEnd w:id="24"/>
      <w:bookmarkEnd w:id="25"/>
    </w:p>
    <w:p w:rsidR="00B20CD7" w:rsidRPr="009176C2" w:rsidRDefault="00B20CD7" w:rsidP="00C80ABF">
      <w:pPr>
        <w:ind w:left="720" w:right="720"/>
        <w:jc w:val="both"/>
        <w:rPr>
          <w:color w:val="000000"/>
          <w:szCs w:val="24"/>
        </w:rPr>
      </w:pPr>
    </w:p>
    <w:p w:rsidR="00C80ABF" w:rsidRPr="00A16FC4" w:rsidRDefault="00B20CD7" w:rsidP="00C61DAF">
      <w:pPr>
        <w:numPr>
          <w:ilvl w:val="0"/>
          <w:numId w:val="3"/>
        </w:numPr>
        <w:ind w:left="1080" w:right="720" w:firstLine="0"/>
        <w:jc w:val="both"/>
        <w:rPr>
          <w:sz w:val="22"/>
          <w:szCs w:val="22"/>
        </w:rPr>
      </w:pPr>
      <w:r w:rsidRPr="00A16FC4">
        <w:rPr>
          <w:sz w:val="22"/>
          <w:szCs w:val="22"/>
        </w:rPr>
        <w:t>Th</w:t>
      </w:r>
      <w:r w:rsidR="00BD2E7F">
        <w:rPr>
          <w:sz w:val="22"/>
          <w:szCs w:val="22"/>
        </w:rPr>
        <w:t>e</w:t>
      </w:r>
      <w:r w:rsidRPr="00A16FC4">
        <w:rPr>
          <w:sz w:val="22"/>
          <w:szCs w:val="22"/>
        </w:rPr>
        <w:t xml:space="preserve"> strategic plan provides a framework for UNFPA programming</w:t>
      </w:r>
      <w:r w:rsidR="00983495">
        <w:rPr>
          <w:sz w:val="22"/>
          <w:szCs w:val="22"/>
        </w:rPr>
        <w:t>.</w:t>
      </w:r>
      <w:r w:rsidRPr="00A16FC4">
        <w:rPr>
          <w:sz w:val="22"/>
          <w:szCs w:val="22"/>
        </w:rPr>
        <w:t xml:space="preserve"> </w:t>
      </w:r>
      <w:r w:rsidR="00983495">
        <w:rPr>
          <w:sz w:val="22"/>
          <w:szCs w:val="22"/>
        </w:rPr>
        <w:t>T</w:t>
      </w:r>
      <w:r w:rsidR="00983495" w:rsidRPr="00A16FC4">
        <w:rPr>
          <w:sz w:val="22"/>
          <w:szCs w:val="22"/>
        </w:rPr>
        <w:t>he particular interventions that UNFPA supports will always be determined by local needs and conditions, within the parameters of the IRF and the business model.</w:t>
      </w:r>
      <w:r w:rsidR="00983495">
        <w:rPr>
          <w:sz w:val="22"/>
          <w:szCs w:val="22"/>
        </w:rPr>
        <w:t xml:space="preserve"> T</w:t>
      </w:r>
      <w:r w:rsidRPr="00A16FC4">
        <w:rPr>
          <w:sz w:val="22"/>
          <w:szCs w:val="22"/>
        </w:rPr>
        <w:t xml:space="preserve">he organization prides itself on being responsive to the needs of the countries in which it works, in line with commitments from the Paris Declaration, the Accra Agenda for Action, and the Busan Partnership for Effective Development Cooperation. </w:t>
      </w:r>
      <w:r w:rsidR="00D919F9" w:rsidRPr="00A16FC4">
        <w:rPr>
          <w:sz w:val="22"/>
          <w:szCs w:val="22"/>
        </w:rPr>
        <w:t xml:space="preserve">The realignment of CPDs to the new </w:t>
      </w:r>
      <w:r w:rsidR="003F47E4">
        <w:rPr>
          <w:sz w:val="22"/>
          <w:szCs w:val="22"/>
        </w:rPr>
        <w:t xml:space="preserve">strategic </w:t>
      </w:r>
      <w:r w:rsidR="00D919F9" w:rsidRPr="00A16FC4">
        <w:rPr>
          <w:sz w:val="22"/>
          <w:szCs w:val="22"/>
        </w:rPr>
        <w:t>plan will occur progressively, with the transition expected to be completed by the end of 2015.</w:t>
      </w:r>
    </w:p>
    <w:p w:rsidR="00954260" w:rsidRPr="00A16FC4" w:rsidRDefault="00954260" w:rsidP="00954260">
      <w:pPr>
        <w:ind w:left="1080" w:right="720"/>
        <w:jc w:val="both"/>
        <w:rPr>
          <w:sz w:val="22"/>
          <w:szCs w:val="22"/>
        </w:rPr>
      </w:pPr>
    </w:p>
    <w:p w:rsidR="00D919F9" w:rsidRPr="00A16FC4" w:rsidRDefault="00954260" w:rsidP="00D919F9">
      <w:pPr>
        <w:numPr>
          <w:ilvl w:val="0"/>
          <w:numId w:val="3"/>
        </w:numPr>
        <w:ind w:left="1080" w:right="720" w:firstLine="0"/>
        <w:jc w:val="both"/>
        <w:rPr>
          <w:sz w:val="22"/>
          <w:szCs w:val="22"/>
        </w:rPr>
      </w:pPr>
      <w:r w:rsidRPr="00A16FC4">
        <w:rPr>
          <w:sz w:val="22"/>
          <w:szCs w:val="22"/>
        </w:rPr>
        <w:t xml:space="preserve">The overarching principle of being focused that was highlighted in the MTR will remain important. For example, country offices are expected to concentrate on the IRF outcomes and outputs that are relevant for their local contexts, rather than </w:t>
      </w:r>
      <w:r w:rsidR="006D1D75" w:rsidRPr="00A16FC4">
        <w:rPr>
          <w:sz w:val="22"/>
          <w:szCs w:val="22"/>
        </w:rPr>
        <w:t xml:space="preserve">trying </w:t>
      </w:r>
      <w:r w:rsidRPr="00A16FC4">
        <w:rPr>
          <w:sz w:val="22"/>
          <w:szCs w:val="22"/>
        </w:rPr>
        <w:t>to do everything everywhere.</w:t>
      </w:r>
    </w:p>
    <w:p w:rsidR="00812F0A" w:rsidRPr="00A16FC4" w:rsidRDefault="00812F0A" w:rsidP="00812F0A">
      <w:pPr>
        <w:ind w:left="1080" w:right="720"/>
        <w:jc w:val="both"/>
        <w:rPr>
          <w:sz w:val="22"/>
          <w:szCs w:val="22"/>
        </w:rPr>
      </w:pPr>
    </w:p>
    <w:p w:rsidR="00812F0A" w:rsidRPr="00A16FC4" w:rsidRDefault="00812F0A" w:rsidP="00812F0A">
      <w:pPr>
        <w:numPr>
          <w:ilvl w:val="0"/>
          <w:numId w:val="3"/>
        </w:numPr>
        <w:ind w:left="1080" w:right="720" w:firstLine="0"/>
        <w:jc w:val="both"/>
        <w:rPr>
          <w:sz w:val="22"/>
          <w:szCs w:val="22"/>
        </w:rPr>
      </w:pPr>
      <w:r w:rsidRPr="00A16FC4">
        <w:rPr>
          <w:sz w:val="22"/>
          <w:szCs w:val="22"/>
        </w:rPr>
        <w:t>To ensure that these changes are adopted in a coherent manner, each office across the organization will prepare a plan that describes the steps that it is taking to align itself with the st</w:t>
      </w:r>
      <w:r w:rsidR="00E53A2F" w:rsidRPr="00A16FC4">
        <w:rPr>
          <w:sz w:val="22"/>
          <w:szCs w:val="22"/>
        </w:rPr>
        <w:t xml:space="preserve">rategic direction. </w:t>
      </w:r>
      <w:r w:rsidR="00E53A2F" w:rsidRPr="009F1308">
        <w:rPr>
          <w:sz w:val="22"/>
          <w:szCs w:val="22"/>
        </w:rPr>
        <w:t>These</w:t>
      </w:r>
      <w:r w:rsidR="00E53A2F" w:rsidRPr="00A16FC4">
        <w:rPr>
          <w:sz w:val="22"/>
          <w:szCs w:val="22"/>
        </w:rPr>
        <w:t xml:space="preserve"> </w:t>
      </w:r>
      <w:r w:rsidR="009F1308">
        <w:rPr>
          <w:sz w:val="22"/>
          <w:szCs w:val="22"/>
        </w:rPr>
        <w:t xml:space="preserve">plans </w:t>
      </w:r>
      <w:r w:rsidR="00E53A2F" w:rsidRPr="00A16FC4">
        <w:rPr>
          <w:sz w:val="22"/>
          <w:szCs w:val="22"/>
        </w:rPr>
        <w:t xml:space="preserve">will be </w:t>
      </w:r>
      <w:r w:rsidR="00E53A2F" w:rsidRPr="009F1308">
        <w:rPr>
          <w:sz w:val="22"/>
          <w:szCs w:val="22"/>
        </w:rPr>
        <w:t>monitored</w:t>
      </w:r>
      <w:r w:rsidR="00E53A2F" w:rsidRPr="00A16FC4">
        <w:rPr>
          <w:sz w:val="22"/>
          <w:szCs w:val="22"/>
        </w:rPr>
        <w:t xml:space="preserve"> closely </w:t>
      </w:r>
      <w:r w:rsidR="009F1308">
        <w:rPr>
          <w:sz w:val="22"/>
          <w:szCs w:val="22"/>
        </w:rPr>
        <w:t xml:space="preserve">by UNFPA management </w:t>
      </w:r>
      <w:r w:rsidR="00E53A2F" w:rsidRPr="00A16FC4">
        <w:rPr>
          <w:sz w:val="22"/>
          <w:szCs w:val="22"/>
        </w:rPr>
        <w:t>to ensure that alignment is occurring as anticipated.</w:t>
      </w:r>
    </w:p>
    <w:p w:rsidR="00812F0A" w:rsidRDefault="00812F0A" w:rsidP="00812F0A">
      <w:pPr>
        <w:ind w:left="1080" w:right="720"/>
        <w:jc w:val="both"/>
      </w:pPr>
    </w:p>
    <w:p w:rsidR="00396EC1" w:rsidRPr="00B20CD7" w:rsidRDefault="00584C73" w:rsidP="00396EC1">
      <w:pPr>
        <w:pStyle w:val="Heading2"/>
        <w:numPr>
          <w:ilvl w:val="0"/>
          <w:numId w:val="23"/>
        </w:numPr>
        <w:ind w:left="1080"/>
        <w:rPr>
          <w:lang w:val="en-GB"/>
        </w:rPr>
      </w:pPr>
      <w:bookmarkStart w:id="26" w:name="_Toc361849261"/>
      <w:bookmarkStart w:id="27" w:name="_Toc367438659"/>
      <w:r>
        <w:rPr>
          <w:lang w:val="en-GB"/>
        </w:rPr>
        <w:t>M</w:t>
      </w:r>
      <w:r w:rsidR="00396EC1">
        <w:rPr>
          <w:lang w:val="en-GB"/>
        </w:rPr>
        <w:t xml:space="preserve">onitoring, </w:t>
      </w:r>
      <w:r>
        <w:rPr>
          <w:lang w:val="en-GB"/>
        </w:rPr>
        <w:t xml:space="preserve">reviewing, </w:t>
      </w:r>
      <w:r w:rsidR="00396EC1">
        <w:rPr>
          <w:lang w:val="en-GB"/>
        </w:rPr>
        <w:t>and evaluating</w:t>
      </w:r>
      <w:bookmarkEnd w:id="26"/>
      <w:bookmarkEnd w:id="27"/>
    </w:p>
    <w:p w:rsidR="00396EC1" w:rsidRPr="009176C2" w:rsidRDefault="00396EC1" w:rsidP="00396EC1">
      <w:pPr>
        <w:ind w:left="720" w:right="720"/>
        <w:jc w:val="both"/>
        <w:rPr>
          <w:color w:val="000000"/>
          <w:szCs w:val="24"/>
        </w:rPr>
      </w:pPr>
    </w:p>
    <w:p w:rsidR="00396EC1" w:rsidRPr="00A16FC4" w:rsidRDefault="00396EC1" w:rsidP="00396EC1">
      <w:pPr>
        <w:numPr>
          <w:ilvl w:val="0"/>
          <w:numId w:val="3"/>
        </w:numPr>
        <w:ind w:left="1080" w:right="720" w:firstLine="0"/>
        <w:jc w:val="both"/>
        <w:rPr>
          <w:sz w:val="22"/>
          <w:szCs w:val="22"/>
        </w:rPr>
      </w:pPr>
      <w:r w:rsidRPr="00A16FC4">
        <w:rPr>
          <w:sz w:val="22"/>
          <w:szCs w:val="22"/>
        </w:rPr>
        <w:t xml:space="preserve">Accountability </w:t>
      </w:r>
      <w:r w:rsidR="00EE564F" w:rsidRPr="00A16FC4">
        <w:rPr>
          <w:sz w:val="22"/>
          <w:szCs w:val="22"/>
        </w:rPr>
        <w:t xml:space="preserve">for </w:t>
      </w:r>
      <w:r w:rsidRPr="00A16FC4">
        <w:rPr>
          <w:sz w:val="22"/>
          <w:szCs w:val="22"/>
        </w:rPr>
        <w:t>the results set out in th</w:t>
      </w:r>
      <w:r w:rsidR="00703A85">
        <w:rPr>
          <w:sz w:val="22"/>
          <w:szCs w:val="22"/>
        </w:rPr>
        <w:t>e</w:t>
      </w:r>
      <w:r w:rsidRPr="00A16FC4">
        <w:rPr>
          <w:sz w:val="22"/>
          <w:szCs w:val="22"/>
        </w:rPr>
        <w:t xml:space="preserve"> </w:t>
      </w:r>
      <w:r w:rsidR="00703A85">
        <w:rPr>
          <w:sz w:val="22"/>
          <w:szCs w:val="22"/>
        </w:rPr>
        <w:t xml:space="preserve">strategic </w:t>
      </w:r>
      <w:r w:rsidRPr="00A16FC4">
        <w:rPr>
          <w:sz w:val="22"/>
          <w:szCs w:val="22"/>
        </w:rPr>
        <w:t xml:space="preserve">plan is of critical importance, so </w:t>
      </w:r>
      <w:r w:rsidR="00FA4143">
        <w:rPr>
          <w:sz w:val="22"/>
          <w:szCs w:val="22"/>
        </w:rPr>
        <w:t xml:space="preserve">UNFPA </w:t>
      </w:r>
      <w:r w:rsidRPr="00A16FC4">
        <w:rPr>
          <w:sz w:val="22"/>
          <w:szCs w:val="22"/>
        </w:rPr>
        <w:t xml:space="preserve">will assess performance in three ways. First, </w:t>
      </w:r>
      <w:r w:rsidR="00584C73" w:rsidRPr="00A16FC4">
        <w:rPr>
          <w:sz w:val="22"/>
          <w:szCs w:val="22"/>
        </w:rPr>
        <w:t xml:space="preserve">as described above, improving monitoring will be a focus across the organization. The indicators included in the IRF will be the starting point for this, and they have been rigorously assessed for measurability. This emphasis on measurability will </w:t>
      </w:r>
      <w:r w:rsidR="00BE19BD">
        <w:rPr>
          <w:sz w:val="22"/>
          <w:szCs w:val="22"/>
        </w:rPr>
        <w:t xml:space="preserve">flow down </w:t>
      </w:r>
      <w:r w:rsidR="00584C73" w:rsidRPr="00A16FC4">
        <w:rPr>
          <w:sz w:val="22"/>
          <w:szCs w:val="22"/>
        </w:rPr>
        <w:t>to country level through the inclusion of new standards on monitoring that will be tracked in the IRF. Annual reports will review progress across the IRF.</w:t>
      </w:r>
    </w:p>
    <w:p w:rsidR="00396EC1" w:rsidRPr="00A16FC4" w:rsidRDefault="00396EC1" w:rsidP="00396EC1">
      <w:pPr>
        <w:ind w:left="1080" w:right="720"/>
        <w:jc w:val="both"/>
        <w:rPr>
          <w:sz w:val="22"/>
          <w:szCs w:val="22"/>
        </w:rPr>
      </w:pPr>
    </w:p>
    <w:p w:rsidR="00D919F9" w:rsidRPr="00A16FC4" w:rsidRDefault="00584C73" w:rsidP="00D919F9">
      <w:pPr>
        <w:numPr>
          <w:ilvl w:val="0"/>
          <w:numId w:val="3"/>
        </w:numPr>
        <w:ind w:left="1080" w:right="720" w:firstLine="0"/>
        <w:jc w:val="both"/>
        <w:rPr>
          <w:sz w:val="22"/>
          <w:szCs w:val="22"/>
        </w:rPr>
      </w:pPr>
      <w:r w:rsidRPr="00A16FC4">
        <w:rPr>
          <w:sz w:val="22"/>
          <w:szCs w:val="22"/>
        </w:rPr>
        <w:t xml:space="preserve"> A midterm review will be conducted. This will also provide an opportunity to adjust the strategic plan to take into account the 2014 review of the ICPD, and, to the extent possible, the post-2015 development agenda.</w:t>
      </w:r>
    </w:p>
    <w:p w:rsidR="00D919F9" w:rsidRPr="00A16FC4" w:rsidRDefault="00D919F9" w:rsidP="00D919F9">
      <w:pPr>
        <w:ind w:left="1080" w:right="720"/>
        <w:jc w:val="both"/>
        <w:rPr>
          <w:sz w:val="22"/>
          <w:szCs w:val="22"/>
        </w:rPr>
      </w:pPr>
    </w:p>
    <w:p w:rsidR="00D919F9" w:rsidRPr="005852F2" w:rsidRDefault="00543374" w:rsidP="00396EC1">
      <w:pPr>
        <w:numPr>
          <w:ilvl w:val="0"/>
          <w:numId w:val="3"/>
        </w:numPr>
        <w:ind w:left="1080" w:right="720" w:firstLine="0"/>
        <w:jc w:val="both"/>
        <w:rPr>
          <w:sz w:val="22"/>
          <w:szCs w:val="22"/>
        </w:rPr>
      </w:pPr>
      <w:r>
        <w:rPr>
          <w:sz w:val="22"/>
          <w:szCs w:val="22"/>
        </w:rPr>
        <w:t>The</w:t>
      </w:r>
      <w:r w:rsidR="00D919F9" w:rsidRPr="005852F2">
        <w:rPr>
          <w:sz w:val="22"/>
          <w:szCs w:val="22"/>
        </w:rPr>
        <w:t xml:space="preserve"> </w:t>
      </w:r>
      <w:r w:rsidR="00E15E89">
        <w:rPr>
          <w:sz w:val="22"/>
          <w:szCs w:val="22"/>
        </w:rPr>
        <w:t xml:space="preserve">revised UNFPA </w:t>
      </w:r>
      <w:r w:rsidR="00D919F9" w:rsidRPr="005852F2">
        <w:rPr>
          <w:sz w:val="22"/>
          <w:szCs w:val="22"/>
        </w:rPr>
        <w:t xml:space="preserve">evaluation policy </w:t>
      </w:r>
      <w:r w:rsidR="00E15E89">
        <w:rPr>
          <w:sz w:val="22"/>
          <w:szCs w:val="22"/>
        </w:rPr>
        <w:t xml:space="preserve">(DP/FPA/2013//5) </w:t>
      </w:r>
      <w:r w:rsidR="006D1D75" w:rsidRPr="005852F2">
        <w:rPr>
          <w:sz w:val="22"/>
          <w:szCs w:val="22"/>
        </w:rPr>
        <w:t>was</w:t>
      </w:r>
      <w:r w:rsidR="00D919F9" w:rsidRPr="005852F2">
        <w:rPr>
          <w:sz w:val="22"/>
          <w:szCs w:val="22"/>
        </w:rPr>
        <w:t xml:space="preserve"> </w:t>
      </w:r>
      <w:r w:rsidR="00E15E89">
        <w:rPr>
          <w:sz w:val="22"/>
          <w:szCs w:val="22"/>
        </w:rPr>
        <w:t xml:space="preserve">approved by the Executive Board at the annual session </w:t>
      </w:r>
      <w:r w:rsidR="00D919F9" w:rsidRPr="005852F2">
        <w:rPr>
          <w:sz w:val="22"/>
          <w:szCs w:val="22"/>
        </w:rPr>
        <w:t>2013, and evaluation</w:t>
      </w:r>
      <w:r w:rsidR="009837BD">
        <w:rPr>
          <w:sz w:val="22"/>
          <w:szCs w:val="22"/>
        </w:rPr>
        <w:t>s</w:t>
      </w:r>
      <w:r w:rsidR="00D919F9" w:rsidRPr="005852F2">
        <w:rPr>
          <w:sz w:val="22"/>
          <w:szCs w:val="22"/>
        </w:rPr>
        <w:t xml:space="preserve"> under the strategic plan </w:t>
      </w:r>
      <w:r w:rsidR="009837BD" w:rsidRPr="007F1935">
        <w:rPr>
          <w:sz w:val="22"/>
          <w:szCs w:val="22"/>
        </w:rPr>
        <w:t>–</w:t>
      </w:r>
      <w:r w:rsidR="009837BD">
        <w:rPr>
          <w:sz w:val="22"/>
          <w:szCs w:val="22"/>
        </w:rPr>
        <w:t xml:space="preserve"> both of the plan itself and of particular programmes </w:t>
      </w:r>
      <w:r w:rsidR="009837BD" w:rsidRPr="007F1935">
        <w:rPr>
          <w:sz w:val="22"/>
          <w:szCs w:val="22"/>
        </w:rPr>
        <w:t>–</w:t>
      </w:r>
      <w:r w:rsidR="009837BD">
        <w:rPr>
          <w:sz w:val="22"/>
          <w:szCs w:val="22"/>
        </w:rPr>
        <w:t xml:space="preserve"> </w:t>
      </w:r>
      <w:r w:rsidR="00D919F9" w:rsidRPr="005852F2">
        <w:rPr>
          <w:sz w:val="22"/>
          <w:szCs w:val="22"/>
        </w:rPr>
        <w:t>will be governed by this</w:t>
      </w:r>
      <w:r w:rsidR="00182F3B">
        <w:rPr>
          <w:sz w:val="22"/>
          <w:szCs w:val="22"/>
        </w:rPr>
        <w:t xml:space="preserve"> </w:t>
      </w:r>
      <w:r w:rsidR="00182F3B">
        <w:rPr>
          <w:sz w:val="22"/>
          <w:szCs w:val="22"/>
        </w:rPr>
        <w:lastRenderedPageBreak/>
        <w:t>policy</w:t>
      </w:r>
      <w:r w:rsidR="00D919F9" w:rsidRPr="005852F2">
        <w:rPr>
          <w:sz w:val="22"/>
          <w:szCs w:val="22"/>
        </w:rPr>
        <w:t>. Th</w:t>
      </w:r>
      <w:r w:rsidR="009837BD">
        <w:rPr>
          <w:sz w:val="22"/>
          <w:szCs w:val="22"/>
        </w:rPr>
        <w:t>erefore</w:t>
      </w:r>
      <w:r w:rsidR="00445BD6">
        <w:rPr>
          <w:sz w:val="22"/>
          <w:szCs w:val="22"/>
        </w:rPr>
        <w:t>,</w:t>
      </w:r>
      <w:r w:rsidR="00D919F9" w:rsidRPr="005852F2">
        <w:rPr>
          <w:sz w:val="22"/>
          <w:szCs w:val="22"/>
        </w:rPr>
        <w:t xml:space="preserve"> th</w:t>
      </w:r>
      <w:r w:rsidR="00445BD6">
        <w:rPr>
          <w:sz w:val="22"/>
          <w:szCs w:val="22"/>
        </w:rPr>
        <w:t>e present</w:t>
      </w:r>
      <w:r w:rsidR="00D919F9" w:rsidRPr="005852F2">
        <w:rPr>
          <w:sz w:val="22"/>
          <w:szCs w:val="22"/>
        </w:rPr>
        <w:t xml:space="preserve"> document does not set out a comprehensive evaluation plan</w:t>
      </w:r>
      <w:r w:rsidR="009837BD">
        <w:rPr>
          <w:sz w:val="22"/>
          <w:szCs w:val="22"/>
        </w:rPr>
        <w:t>.</w:t>
      </w:r>
      <w:r w:rsidR="00D919F9" w:rsidRPr="005852F2">
        <w:rPr>
          <w:sz w:val="22"/>
          <w:szCs w:val="22"/>
        </w:rPr>
        <w:t xml:space="preserve"> However, it is clear that the key changes introduced in the strategic plan must be assessed rigorously, and that </w:t>
      </w:r>
      <w:r w:rsidR="001131A7" w:rsidRPr="005852F2">
        <w:rPr>
          <w:sz w:val="22"/>
          <w:szCs w:val="22"/>
        </w:rPr>
        <w:t xml:space="preserve">findings from </w:t>
      </w:r>
      <w:r w:rsidR="00D919F9" w:rsidRPr="005852F2">
        <w:rPr>
          <w:sz w:val="22"/>
          <w:szCs w:val="22"/>
        </w:rPr>
        <w:t>evaluation</w:t>
      </w:r>
      <w:r w:rsidR="001131A7" w:rsidRPr="005852F2">
        <w:rPr>
          <w:sz w:val="22"/>
          <w:szCs w:val="22"/>
        </w:rPr>
        <w:t>s</w:t>
      </w:r>
      <w:r w:rsidR="00D919F9" w:rsidRPr="005852F2">
        <w:rPr>
          <w:sz w:val="22"/>
          <w:szCs w:val="22"/>
        </w:rPr>
        <w:t xml:space="preserve"> must </w:t>
      </w:r>
      <w:r w:rsidR="007174FC" w:rsidRPr="005852F2">
        <w:rPr>
          <w:sz w:val="22"/>
          <w:szCs w:val="22"/>
        </w:rPr>
        <w:t xml:space="preserve">inform </w:t>
      </w:r>
      <w:r w:rsidR="0078365D" w:rsidRPr="005852F2">
        <w:rPr>
          <w:sz w:val="22"/>
          <w:szCs w:val="22"/>
        </w:rPr>
        <w:t>the strategic plan for 2018-202</w:t>
      </w:r>
      <w:r w:rsidR="009837BD">
        <w:rPr>
          <w:sz w:val="22"/>
          <w:szCs w:val="22"/>
        </w:rPr>
        <w:t>1</w:t>
      </w:r>
      <w:r w:rsidR="00131150" w:rsidRPr="005852F2">
        <w:rPr>
          <w:sz w:val="22"/>
          <w:szCs w:val="22"/>
        </w:rPr>
        <w:t>.</w:t>
      </w:r>
    </w:p>
    <w:p w:rsidR="00B266C6" w:rsidRDefault="00B266C6" w:rsidP="00394F8A">
      <w:pPr>
        <w:ind w:left="1080" w:right="720"/>
        <w:jc w:val="both"/>
      </w:pPr>
    </w:p>
    <w:p w:rsidR="0047027A" w:rsidRDefault="0047027A" w:rsidP="00394F8A">
      <w:pPr>
        <w:ind w:left="1080" w:right="720"/>
        <w:jc w:val="both"/>
      </w:pPr>
    </w:p>
    <w:p w:rsidR="00997BBD" w:rsidRDefault="00997BBD" w:rsidP="00997BBD">
      <w:pPr>
        <w:pStyle w:val="ListParagraph"/>
        <w:ind w:right="720"/>
        <w:jc w:val="both"/>
        <w:rPr>
          <w:b/>
          <w:sz w:val="22"/>
        </w:rPr>
      </w:pPr>
    </w:p>
    <w:p w:rsidR="00997BBD" w:rsidRDefault="00997BBD" w:rsidP="00997BBD">
      <w:pPr>
        <w:pStyle w:val="ListParagraph"/>
        <w:ind w:right="720"/>
        <w:jc w:val="both"/>
        <w:rPr>
          <w:b/>
          <w:sz w:val="22"/>
        </w:rPr>
      </w:pPr>
    </w:p>
    <w:p w:rsidR="00997BBD" w:rsidRPr="00997BBD" w:rsidRDefault="00997BBD" w:rsidP="00997BBD">
      <w:pPr>
        <w:pStyle w:val="ListParagraph"/>
        <w:ind w:right="720"/>
        <w:jc w:val="center"/>
        <w:rPr>
          <w:b/>
          <w:sz w:val="22"/>
        </w:rPr>
      </w:pPr>
      <w:r>
        <w:rPr>
          <w:b/>
          <w:sz w:val="22"/>
        </w:rPr>
        <w:t>________________</w:t>
      </w:r>
    </w:p>
    <w:p w:rsidR="0047027A" w:rsidRPr="00216D9B" w:rsidRDefault="0047027A" w:rsidP="00394F8A">
      <w:pPr>
        <w:ind w:left="1080" w:right="720"/>
        <w:jc w:val="both"/>
        <w:rPr>
          <w:b/>
        </w:rPr>
      </w:pPr>
    </w:p>
    <w:p w:rsidR="0047027A" w:rsidRPr="00216D9B" w:rsidRDefault="0047027A" w:rsidP="00394F8A">
      <w:pPr>
        <w:ind w:left="1080" w:right="720"/>
        <w:jc w:val="both"/>
        <w:rPr>
          <w:b/>
        </w:rPr>
      </w:pPr>
    </w:p>
    <w:p w:rsidR="0092264B" w:rsidRPr="00216D9B" w:rsidRDefault="0092264B" w:rsidP="00394F8A">
      <w:pPr>
        <w:ind w:left="1080" w:right="720"/>
        <w:jc w:val="both"/>
        <w:rPr>
          <w:b/>
        </w:rPr>
        <w:sectPr w:rsidR="0092264B" w:rsidRPr="00216D9B">
          <w:headerReference w:type="even" r:id="rId16"/>
          <w:headerReference w:type="default" r:id="rId17"/>
          <w:footerReference w:type="even" r:id="rId18"/>
          <w:footerReference w:type="default" r:id="rId19"/>
          <w:footnotePr>
            <w:numFmt w:val="chicago"/>
          </w:footnotePr>
          <w:pgSz w:w="12240" w:h="15840" w:code="1"/>
          <w:pgMar w:top="1728" w:right="1440" w:bottom="1440" w:left="1440" w:header="1440" w:footer="1152" w:gutter="0"/>
          <w:pgNumType w:start="1"/>
          <w:cols w:space="720"/>
          <w:noEndnote/>
          <w:titlePg/>
        </w:sectPr>
      </w:pPr>
    </w:p>
    <w:p w:rsidR="00394F8A" w:rsidRPr="009176C2" w:rsidRDefault="00394F8A" w:rsidP="0092264B">
      <w:pPr>
        <w:autoSpaceDE w:val="0"/>
        <w:autoSpaceDN w:val="0"/>
        <w:adjustRightInd w:val="0"/>
        <w:jc w:val="center"/>
      </w:pPr>
    </w:p>
    <w:sectPr w:rsidR="00394F8A" w:rsidRPr="009176C2" w:rsidSect="0092264B">
      <w:headerReference w:type="even" r:id="rId20"/>
      <w:headerReference w:type="default" r:id="rId21"/>
      <w:footerReference w:type="even" r:id="rId22"/>
      <w:footerReference w:type="default" r:id="rId23"/>
      <w:type w:val="continuous"/>
      <w:pgSz w:w="12240" w:h="15840" w:code="1"/>
      <w:pgMar w:top="1440" w:right="720" w:bottom="1440" w:left="720" w:header="432"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FEC" w:rsidRDefault="005C4FEC">
      <w:r>
        <w:separator/>
      </w:r>
    </w:p>
  </w:endnote>
  <w:endnote w:type="continuationSeparator" w:id="0">
    <w:p w:rsidR="005C4FEC" w:rsidRDefault="005C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roman"/>
    <w:notTrueType/>
    <w:pitch w:val="variable"/>
    <w:sig w:usb0="00000003" w:usb1="00000000" w:usb2="00000000" w:usb3="00000000" w:csb0="00000001" w:csb1="00000000"/>
  </w:font>
  <w:font w:name="ヒラギノ角ゴ Pro W3">
    <w:panose1 w:val="00000000000000000000"/>
    <w:charset w:val="80"/>
    <w:family w:val="auto"/>
    <w:notTrueType/>
    <w:pitch w:val="variable"/>
    <w:sig w:usb0="01000000" w:usb1="00000000" w:usb2="07040001"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67A" w:rsidRDefault="0000667A">
    <w:pPr>
      <w:pStyle w:val="Footer"/>
      <w:framePr w:wrap="around" w:vAnchor="text" w:hAnchor="margin" w:xAlign="outside" w:y="1"/>
      <w:rPr>
        <w:rStyle w:val="PageNumber"/>
        <w:b/>
        <w:bCs/>
        <w:sz w:val="18"/>
      </w:rPr>
    </w:pPr>
    <w:r>
      <w:rPr>
        <w:rStyle w:val="PageNumber"/>
        <w:b/>
        <w:bCs/>
        <w:sz w:val="18"/>
      </w:rPr>
      <w:fldChar w:fldCharType="begin"/>
    </w:r>
    <w:r>
      <w:rPr>
        <w:rStyle w:val="PageNumber"/>
        <w:b/>
        <w:bCs/>
        <w:sz w:val="18"/>
      </w:rPr>
      <w:instrText xml:space="preserve">PAGE  </w:instrText>
    </w:r>
    <w:r>
      <w:rPr>
        <w:rStyle w:val="PageNumber"/>
        <w:b/>
        <w:bCs/>
        <w:sz w:val="18"/>
      </w:rPr>
      <w:fldChar w:fldCharType="separate"/>
    </w:r>
    <w:r w:rsidR="00202D01">
      <w:rPr>
        <w:rStyle w:val="PageNumber"/>
        <w:b/>
        <w:bCs/>
        <w:noProof/>
        <w:sz w:val="18"/>
      </w:rPr>
      <w:t>2</w:t>
    </w:r>
    <w:r>
      <w:rPr>
        <w:rStyle w:val="PageNumber"/>
        <w:b/>
        <w:bCs/>
        <w:sz w:val="18"/>
      </w:rPr>
      <w:fldChar w:fldCharType="end"/>
    </w:r>
  </w:p>
  <w:p w:rsidR="0000667A" w:rsidRDefault="0000667A">
    <w:pPr>
      <w:pStyle w:val="Footer"/>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67A" w:rsidRDefault="0000667A">
    <w:pPr>
      <w:pStyle w:val="Footer"/>
      <w:framePr w:wrap="around" w:vAnchor="text" w:hAnchor="margin" w:xAlign="outside" w:y="1"/>
      <w:rPr>
        <w:rStyle w:val="PageNumber"/>
        <w:b/>
        <w:bCs/>
        <w:sz w:val="18"/>
      </w:rPr>
    </w:pPr>
    <w:r>
      <w:rPr>
        <w:rStyle w:val="PageNumber"/>
        <w:b/>
        <w:bCs/>
        <w:sz w:val="18"/>
      </w:rPr>
      <w:fldChar w:fldCharType="begin"/>
    </w:r>
    <w:r>
      <w:rPr>
        <w:rStyle w:val="PageNumber"/>
        <w:b/>
        <w:bCs/>
        <w:sz w:val="18"/>
      </w:rPr>
      <w:instrText xml:space="preserve">PAGE  </w:instrText>
    </w:r>
    <w:r>
      <w:rPr>
        <w:rStyle w:val="PageNumber"/>
        <w:b/>
        <w:bCs/>
        <w:sz w:val="18"/>
      </w:rPr>
      <w:fldChar w:fldCharType="separate"/>
    </w:r>
    <w:r w:rsidR="00202D01">
      <w:rPr>
        <w:rStyle w:val="PageNumber"/>
        <w:b/>
        <w:bCs/>
        <w:noProof/>
        <w:sz w:val="18"/>
      </w:rPr>
      <w:t>3</w:t>
    </w:r>
    <w:r>
      <w:rPr>
        <w:rStyle w:val="PageNumber"/>
        <w:b/>
        <w:bCs/>
        <w:sz w:val="18"/>
      </w:rPr>
      <w:fldChar w:fldCharType="end"/>
    </w:r>
  </w:p>
  <w:p w:rsidR="0000667A" w:rsidRDefault="0000667A">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67A" w:rsidRDefault="0000667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67A" w:rsidRDefault="000066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FEC" w:rsidRDefault="005C4FEC">
      <w:r>
        <w:separator/>
      </w:r>
    </w:p>
  </w:footnote>
  <w:footnote w:type="continuationSeparator" w:id="0">
    <w:p w:rsidR="005C4FEC" w:rsidRDefault="005C4FEC">
      <w:r>
        <w:continuationSeparator/>
      </w:r>
    </w:p>
  </w:footnote>
  <w:footnote w:id="1">
    <w:p w:rsidR="0000667A" w:rsidRPr="0036620D" w:rsidRDefault="0000667A" w:rsidP="00FB404F">
      <w:pPr>
        <w:pStyle w:val="FootnoteText"/>
        <w:jc w:val="both"/>
        <w:rPr>
          <w:sz w:val="18"/>
          <w:lang w:val="en-US"/>
        </w:rPr>
      </w:pPr>
      <w:r w:rsidRPr="0036620D">
        <w:rPr>
          <w:rStyle w:val="FootnoteReference"/>
          <w:sz w:val="18"/>
        </w:rPr>
        <w:footnoteRef/>
      </w:r>
      <w:r w:rsidRPr="0036620D">
        <w:rPr>
          <w:sz w:val="18"/>
        </w:rPr>
        <w:t xml:space="preserve"> </w:t>
      </w:r>
      <w:r w:rsidRPr="0036620D">
        <w:rPr>
          <w:sz w:val="18"/>
          <w:lang w:val="en-US"/>
        </w:rPr>
        <w:t xml:space="preserve">The fact that there is not an indicator on population dynamics should not be interpreted as indicating that the organization does not consider this an important area of work. </w:t>
      </w:r>
      <w:r>
        <w:rPr>
          <w:sz w:val="18"/>
          <w:lang w:val="en-US"/>
        </w:rPr>
        <w:t>U</w:t>
      </w:r>
      <w:r w:rsidRPr="0036620D">
        <w:rPr>
          <w:sz w:val="18"/>
          <w:lang w:val="en-US"/>
        </w:rPr>
        <w:t>nlike the other areas in which UNFPA operates, there is no indicator for population dynamics that has a normative directionality that would make it suitable for</w:t>
      </w:r>
      <w:r>
        <w:rPr>
          <w:sz w:val="18"/>
          <w:lang w:val="en-US"/>
        </w:rPr>
        <w:t xml:space="preserve"> inclusion</w:t>
      </w:r>
      <w:r w:rsidRPr="0036620D">
        <w:rPr>
          <w:sz w:val="18"/>
          <w:lang w:val="en-US"/>
        </w:rPr>
        <w:t xml:space="preserve">. Therefore, the work in population </w:t>
      </w:r>
      <w:r>
        <w:rPr>
          <w:sz w:val="18"/>
          <w:lang w:val="en-US"/>
        </w:rPr>
        <w:t xml:space="preserve">dynamics </w:t>
      </w:r>
      <w:r w:rsidRPr="0036620D">
        <w:rPr>
          <w:sz w:val="18"/>
          <w:lang w:val="en-US"/>
        </w:rPr>
        <w:t>has been handled differently, with the floor providing resources for work in this area, and the population size of a country factored in separately.</w:t>
      </w:r>
    </w:p>
  </w:footnote>
  <w:footnote w:id="2">
    <w:p w:rsidR="0000667A" w:rsidRPr="006A5B5C" w:rsidRDefault="0000667A">
      <w:pPr>
        <w:pStyle w:val="FootnoteText"/>
        <w:rPr>
          <w:sz w:val="18"/>
          <w:szCs w:val="18"/>
          <w:lang w:val="en-US"/>
        </w:rPr>
      </w:pPr>
      <w:r w:rsidRPr="006A5B5C">
        <w:rPr>
          <w:rStyle w:val="FootnoteReference"/>
          <w:sz w:val="18"/>
          <w:szCs w:val="18"/>
        </w:rPr>
        <w:footnoteRef/>
      </w:r>
      <w:r w:rsidRPr="006A5B5C">
        <w:rPr>
          <w:sz w:val="18"/>
          <w:szCs w:val="18"/>
        </w:rPr>
        <w:t xml:space="preserve"> </w:t>
      </w:r>
      <w:r w:rsidRPr="00B71653">
        <w:rPr>
          <w:sz w:val="18"/>
          <w:szCs w:val="18"/>
        </w:rPr>
        <w:t>Figures do not add to 100 per cent because of rounding</w:t>
      </w:r>
      <w:r w:rsidRPr="00DB6E76">
        <w:rPr>
          <w:sz w:val="18"/>
          <w:szCs w:val="18"/>
        </w:rPr>
        <w:t>.</w:t>
      </w:r>
    </w:p>
  </w:footnote>
  <w:footnote w:id="3">
    <w:p w:rsidR="0000667A" w:rsidRPr="00C1672A" w:rsidRDefault="0000667A">
      <w:pPr>
        <w:pStyle w:val="FootnoteText"/>
        <w:rPr>
          <w:sz w:val="18"/>
          <w:lang w:val="en-US"/>
        </w:rPr>
      </w:pPr>
      <w:r w:rsidRPr="00C1672A">
        <w:rPr>
          <w:rStyle w:val="FootnoteReference"/>
          <w:sz w:val="18"/>
        </w:rPr>
        <w:footnoteRef/>
      </w:r>
      <w:r w:rsidRPr="00C1672A">
        <w:rPr>
          <w:sz w:val="18"/>
        </w:rPr>
        <w:t xml:space="preserve"> </w:t>
      </w:r>
      <w:proofErr w:type="gramStart"/>
      <w:r>
        <w:rPr>
          <w:sz w:val="18"/>
          <w:lang w:val="en-US"/>
        </w:rPr>
        <w:t>11 per cent excluding India.</w:t>
      </w:r>
      <w:proofErr w:type="gramEnd"/>
    </w:p>
  </w:footnote>
  <w:footnote w:id="4">
    <w:p w:rsidR="0000667A" w:rsidRPr="00C1672A" w:rsidRDefault="0000667A">
      <w:pPr>
        <w:pStyle w:val="FootnoteText"/>
        <w:rPr>
          <w:sz w:val="18"/>
          <w:lang w:val="en-US"/>
        </w:rPr>
      </w:pPr>
      <w:r w:rsidRPr="00C1672A">
        <w:rPr>
          <w:rStyle w:val="FootnoteReference"/>
          <w:sz w:val="18"/>
        </w:rPr>
        <w:footnoteRef/>
      </w:r>
      <w:r w:rsidRPr="00C1672A">
        <w:rPr>
          <w:sz w:val="18"/>
        </w:rPr>
        <w:t xml:space="preserve"> </w:t>
      </w:r>
      <w:proofErr w:type="gramStart"/>
      <w:r>
        <w:rPr>
          <w:sz w:val="18"/>
          <w:lang w:val="en-US"/>
        </w:rPr>
        <w:t>26 per cent</w:t>
      </w:r>
      <w:r w:rsidRPr="00C1672A">
        <w:rPr>
          <w:sz w:val="18"/>
          <w:lang w:val="en-US"/>
        </w:rPr>
        <w:t xml:space="preserve"> excluding China.</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67A" w:rsidRDefault="0000667A">
    <w:pPr>
      <w:pStyle w:val="Header"/>
      <w:framePr w:wrap="around" w:vAnchor="text" w:hAnchor="margin" w:xAlign="right" w:y="1"/>
      <w:rPr>
        <w:rStyle w:val="PageNumber"/>
      </w:rPr>
    </w:pPr>
  </w:p>
  <w:p w:rsidR="0000667A" w:rsidRPr="009703FE" w:rsidRDefault="00853D87" w:rsidP="00CC66AF">
    <w:pPr>
      <w:pStyle w:val="Header"/>
      <w:tabs>
        <w:tab w:val="clear" w:pos="4320"/>
        <w:tab w:val="clear" w:pos="8640"/>
        <w:tab w:val="left" w:pos="1008"/>
        <w:tab w:val="left" w:pos="7200"/>
      </w:tabs>
      <w:spacing w:line="360" w:lineRule="auto"/>
      <w:ind w:left="-90" w:right="-90"/>
      <w:rPr>
        <w:b/>
        <w:bCs/>
        <w:sz w:val="18"/>
        <w:lang w:val="en-GB"/>
      </w:rPr>
    </w:pPr>
    <w:r>
      <w:rPr>
        <w:b/>
        <w:bCs/>
        <w:sz w:val="18"/>
        <w:lang w:val="en-GB"/>
      </w:rPr>
      <w:t>UNFPA Strategic Plan, 2014-2017</w:t>
    </w:r>
  </w:p>
  <w:p w:rsidR="0000667A" w:rsidRDefault="0000667A" w:rsidP="00E5057F">
    <w:pPr>
      <w:pStyle w:val="Header"/>
      <w:tabs>
        <w:tab w:val="clear" w:pos="4320"/>
        <w:tab w:val="clear" w:pos="8640"/>
        <w:tab w:val="left" w:pos="720"/>
      </w:tabs>
      <w:spacing w:line="360" w:lineRule="auto"/>
      <w:jc w:val="both"/>
      <w:rPr>
        <w:b/>
        <w:bCs/>
        <w:sz w:val="18"/>
        <w:lang w:val="fr-FR"/>
      </w:rPr>
    </w:pPr>
    <w:r w:rsidRPr="00E038BD">
      <w:rPr>
        <w:noProof/>
        <w:lang w:val="en-US" w:eastAsia="en-US"/>
      </w:rPr>
      <mc:AlternateContent>
        <mc:Choice Requires="wps">
          <w:drawing>
            <wp:anchor distT="0" distB="0" distL="114300" distR="114300" simplePos="0" relativeHeight="251654656" behindDoc="0" locked="0" layoutInCell="1" allowOverlap="1" wp14:anchorId="1CA9E9C0" wp14:editId="3D7930CF">
              <wp:simplePos x="0" y="0"/>
              <wp:positionH relativeFrom="column">
                <wp:posOffset>-62865</wp:posOffset>
              </wp:positionH>
              <wp:positionV relativeFrom="paragraph">
                <wp:posOffset>34290</wp:posOffset>
              </wp:positionV>
              <wp:extent cx="6057900" cy="0"/>
              <wp:effectExtent l="0" t="0" r="0" b="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7pt" to="472.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W0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67A" w:rsidRDefault="0000667A">
    <w:pPr>
      <w:pStyle w:val="Header"/>
      <w:framePr w:wrap="around" w:vAnchor="text" w:hAnchor="margin" w:xAlign="right" w:y="1"/>
      <w:rPr>
        <w:rStyle w:val="PageNumber"/>
      </w:rPr>
    </w:pPr>
  </w:p>
  <w:p w:rsidR="0000667A" w:rsidRPr="009703FE" w:rsidRDefault="00853D87" w:rsidP="00CC66AF">
    <w:pPr>
      <w:pStyle w:val="Header"/>
      <w:tabs>
        <w:tab w:val="clear" w:pos="4320"/>
        <w:tab w:val="clear" w:pos="8640"/>
        <w:tab w:val="left" w:pos="1008"/>
        <w:tab w:val="left" w:pos="7200"/>
      </w:tabs>
      <w:spacing w:line="360" w:lineRule="auto"/>
      <w:ind w:right="90"/>
      <w:jc w:val="right"/>
      <w:rPr>
        <w:b/>
        <w:bCs/>
        <w:sz w:val="18"/>
        <w:lang w:val="en-GB"/>
      </w:rPr>
    </w:pPr>
    <w:r>
      <w:rPr>
        <w:b/>
        <w:bCs/>
        <w:sz w:val="18"/>
        <w:lang w:val="en-GB"/>
      </w:rPr>
      <w:t>UNFPA Strategic Plan, 2014-2017</w:t>
    </w:r>
  </w:p>
  <w:p w:rsidR="0000667A" w:rsidRDefault="0000667A" w:rsidP="00E5057F">
    <w:pPr>
      <w:pStyle w:val="Header"/>
      <w:tabs>
        <w:tab w:val="clear" w:pos="4320"/>
        <w:tab w:val="clear" w:pos="8640"/>
        <w:tab w:val="left" w:pos="864"/>
      </w:tabs>
      <w:spacing w:line="360" w:lineRule="auto"/>
      <w:rPr>
        <w:lang w:val="fr-FR"/>
      </w:rPr>
    </w:pPr>
    <w:r>
      <w:rPr>
        <w:noProof/>
        <w:lang w:val="en-US" w:eastAsia="en-US"/>
      </w:rPr>
      <mc:AlternateContent>
        <mc:Choice Requires="wps">
          <w:drawing>
            <wp:anchor distT="0" distB="0" distL="114300" distR="114300" simplePos="0" relativeHeight="251655680" behindDoc="0" locked="0" layoutInCell="1" allowOverlap="1" wp14:anchorId="4B72D56E" wp14:editId="0F72C364">
              <wp:simplePos x="0" y="0"/>
              <wp:positionH relativeFrom="column">
                <wp:posOffset>-62865</wp:posOffset>
              </wp:positionH>
              <wp:positionV relativeFrom="paragraph">
                <wp:posOffset>34290</wp:posOffset>
              </wp:positionV>
              <wp:extent cx="59436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7pt" to="463.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qJ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F0kT/NUh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67A" w:rsidRDefault="0000667A">
    <w:pPr>
      <w:pStyle w:val="Header"/>
    </w:pPr>
    <w:r>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8052435</wp:posOffset>
              </wp:positionH>
              <wp:positionV relativeFrom="paragraph">
                <wp:posOffset>414020</wp:posOffset>
              </wp:positionV>
              <wp:extent cx="889000" cy="705040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05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35" w:type="dxa"/>
                            <w:tblLayout w:type="fixed"/>
                            <w:tblCellMar>
                              <w:left w:w="0" w:type="dxa"/>
                              <w:right w:w="0" w:type="dxa"/>
                            </w:tblCellMar>
                            <w:tblLook w:val="0000" w:firstRow="0" w:lastRow="0" w:firstColumn="0" w:lastColumn="0" w:noHBand="0" w:noVBand="0"/>
                          </w:tblPr>
                          <w:tblGrid>
                            <w:gridCol w:w="750"/>
                          </w:tblGrid>
                          <w:tr w:rsidR="0000667A">
                            <w:trPr>
                              <w:cantSplit/>
                              <w:trHeight w:hRule="exact" w:val="9792"/>
                            </w:trPr>
                            <w:tc>
                              <w:tcPr>
                                <w:tcW w:w="750" w:type="dxa"/>
                                <w:textDirection w:val="tbRl"/>
                                <w:vAlign w:val="bottom"/>
                              </w:tcPr>
                              <w:p w:rsidR="0000667A" w:rsidRDefault="0000667A">
                                <w:pPr>
                                  <w:spacing w:after="80"/>
                                  <w:ind w:left="113" w:right="113"/>
                                  <w:rPr>
                                    <w:b/>
                                    <w:sz w:val="17"/>
                                  </w:rPr>
                                </w:pPr>
                                <w:r>
                                  <w:rPr>
                                    <w:b/>
                                    <w:sz w:val="17"/>
                                  </w:rPr>
                                  <w:t>DP/FPA/2011/11</w:t>
                                </w:r>
                              </w:p>
                            </w:tc>
                          </w:tr>
                        </w:tbl>
                        <w:p w:rsidR="0000667A" w:rsidRDefault="0000667A"/>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634.05pt;margin-top:32.6pt;width:70pt;height:55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" filled="f" stroked="f">
              <v:textbox inset="0,0,0,0">
                <w:txbxContent>
                  <w:tbl>
                    <w:tblPr>
                      <w:tblW w:w="0" w:type="auto"/>
                      <w:tblInd w:w="635" w:type="dxa"/>
                      <w:tblLayout w:type="fixed"/>
                      <w:tblCellMar>
                        <w:left w:w="0" w:type="dxa"/>
                        <w:right w:w="0" w:type="dxa"/>
                      </w:tblCellMar>
                      <w:tblLook w:val="0000" w:firstRow="0" w:lastRow="0" w:firstColumn="0" w:lastColumn="0" w:noHBand="0" w:noVBand="0"/>
                    </w:tblPr>
                    <w:tblGrid>
                      <w:gridCol w:w="750"/>
                    </w:tblGrid>
                    <w:tr w:rsidR="0000667A">
                      <w:trPr>
                        <w:cantSplit/>
                        <w:trHeight w:hRule="exact" w:val="9792"/>
                      </w:trPr>
                      <w:tc>
                        <w:tcPr>
                          <w:tcW w:w="750" w:type="dxa"/>
                          <w:textDirection w:val="tbRl"/>
                          <w:vAlign w:val="bottom"/>
                        </w:tcPr>
                        <w:p w:rsidR="0000667A" w:rsidRDefault="0000667A">
                          <w:pPr>
                            <w:spacing w:after="80"/>
                            <w:ind w:left="113" w:right="113"/>
                            <w:rPr>
                              <w:b/>
                              <w:sz w:val="17"/>
                            </w:rPr>
                          </w:pPr>
                          <w:r>
                            <w:rPr>
                              <w:b/>
                              <w:sz w:val="17"/>
                            </w:rPr>
                            <w:t>DP/FPA/2011/11</w:t>
                          </w:r>
                        </w:p>
                      </w:tc>
                    </w:tr>
                  </w:tbl>
                  <w:p w:rsidR="0000667A" w:rsidRDefault="0000667A"/>
                </w:txbxContent>
              </v:textbox>
            </v:shape>
          </w:pict>
        </mc:Fallback>
      </mc:AlternateContent>
    </w:r>
    <w:r>
      <w:rPr>
        <w:noProof/>
        <w:lang w:val="en-US" w:eastAsia="en-US"/>
      </w:rPr>
      <mc:AlternateContent>
        <mc:Choice Requires="wps">
          <w:drawing>
            <wp:anchor distT="0" distB="0" distL="114300" distR="114300" simplePos="0" relativeHeight="251659776" behindDoc="0" locked="0" layoutInCell="1" allowOverlap="1">
              <wp:simplePos x="0" y="0"/>
              <wp:positionH relativeFrom="column">
                <wp:posOffset>-405765</wp:posOffset>
              </wp:positionH>
              <wp:positionV relativeFrom="paragraph">
                <wp:posOffset>299720</wp:posOffset>
              </wp:positionV>
              <wp:extent cx="156210" cy="67183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671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67A" w:rsidRPr="0040165F" w:rsidRDefault="0000667A">
                          <w:pPr>
                            <w:pStyle w:val="Footer"/>
                            <w:rPr>
                              <w:b/>
                              <w:sz w:val="18"/>
                              <w:szCs w:val="18"/>
                            </w:rPr>
                          </w:pPr>
                          <w:r w:rsidRPr="0040165F">
                            <w:rPr>
                              <w:b/>
                              <w:sz w:val="18"/>
                              <w:szCs w:val="18"/>
                            </w:rPr>
                            <w:fldChar w:fldCharType="begin"/>
                          </w:r>
                          <w:r w:rsidRPr="0040165F">
                            <w:rPr>
                              <w:b/>
                              <w:sz w:val="18"/>
                              <w:szCs w:val="18"/>
                            </w:rPr>
                            <w:instrText xml:space="preserve"> PAGE  \* MERGEFORMAT </w:instrText>
                          </w:r>
                          <w:r w:rsidRPr="0040165F">
                            <w:rPr>
                              <w:b/>
                              <w:sz w:val="18"/>
                              <w:szCs w:val="18"/>
                            </w:rPr>
                            <w:fldChar w:fldCharType="separate"/>
                          </w:r>
                          <w:r>
                            <w:rPr>
                              <w:b/>
                              <w:noProof/>
                              <w:sz w:val="18"/>
                              <w:szCs w:val="18"/>
                            </w:rPr>
                            <w:t>22</w:t>
                          </w:r>
                          <w:r w:rsidRPr="0040165F">
                            <w:rPr>
                              <w:b/>
                              <w:sz w:val="18"/>
                              <w:szCs w:val="18"/>
                            </w:rPr>
                            <w:fldChar w:fldCharType="end"/>
                          </w:r>
                        </w:p>
                      </w:txbxContent>
                    </wps:txbx>
                    <wps:bodyPr rot="0" vert="vert"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1.95pt;margin-top:23.6pt;width:12.3pt;height:5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" filled="f" stroked="f">
              <v:textbox style="layout-flow:vertical" inset="0,0,0,0">
                <w:txbxContent>
                  <w:p w:rsidR="0000667A" w:rsidRPr="0040165F" w:rsidRDefault="0000667A">
                    <w:pPr>
                      <w:pStyle w:val="Footer"/>
                      <w:rPr>
                        <w:b/>
                        <w:sz w:val="18"/>
                        <w:szCs w:val="18"/>
                      </w:rPr>
                    </w:pPr>
                    <w:r w:rsidRPr="0040165F">
                      <w:rPr>
                        <w:b/>
                        <w:sz w:val="18"/>
                        <w:szCs w:val="18"/>
                      </w:rPr>
                      <w:fldChar w:fldCharType="begin"/>
                    </w:r>
                    <w:r w:rsidRPr="0040165F">
                      <w:rPr>
                        <w:b/>
                        <w:sz w:val="18"/>
                        <w:szCs w:val="18"/>
                      </w:rPr>
                      <w:instrText xml:space="preserve"> PAGE  \* MERGEFORMAT </w:instrText>
                    </w:r>
                    <w:r w:rsidRPr="0040165F">
                      <w:rPr>
                        <w:b/>
                        <w:sz w:val="18"/>
                        <w:szCs w:val="18"/>
                      </w:rPr>
                      <w:fldChar w:fldCharType="separate"/>
                    </w:r>
                    <w:r>
                      <w:rPr>
                        <w:b/>
                        <w:noProof/>
                        <w:sz w:val="18"/>
                        <w:szCs w:val="18"/>
                      </w:rPr>
                      <w:t>22</w:t>
                    </w:r>
                    <w:r w:rsidRPr="0040165F">
                      <w:rPr>
                        <w:b/>
                        <w:sz w:val="18"/>
                        <w:szCs w:val="18"/>
                      </w:rPr>
                      <w:fldChar w:fldCharType="end"/>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67A" w:rsidRDefault="0000667A">
    <w:pPr>
      <w:pStyle w:val="Header"/>
    </w:pPr>
    <w:r>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8281035</wp:posOffset>
              </wp:positionH>
              <wp:positionV relativeFrom="paragraph">
                <wp:posOffset>528320</wp:posOffset>
              </wp:positionV>
              <wp:extent cx="889000" cy="6629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662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7"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97"/>
                          </w:tblGrid>
                          <w:tr w:rsidR="0000667A">
                            <w:trPr>
                              <w:cantSplit/>
                              <w:trHeight w:hRule="exact" w:val="9360"/>
                            </w:trPr>
                            <w:tc>
                              <w:tcPr>
                                <w:tcW w:w="1197" w:type="dxa"/>
                                <w:tcBorders>
                                  <w:top w:val="nil"/>
                                  <w:left w:val="nil"/>
                                  <w:bottom w:val="nil"/>
                                  <w:right w:val="nil"/>
                                </w:tcBorders>
                                <w:textDirection w:val="tbRl"/>
                                <w:vAlign w:val="bottom"/>
                              </w:tcPr>
                              <w:p w:rsidR="0000667A" w:rsidRDefault="0000667A" w:rsidP="00B54E56">
                                <w:pPr>
                                  <w:spacing w:after="80"/>
                                  <w:ind w:left="113" w:right="113"/>
                                  <w:jc w:val="right"/>
                                  <w:rPr>
                                    <w:b/>
                                    <w:sz w:val="17"/>
                                  </w:rPr>
                                </w:pPr>
                                <w:r>
                                  <w:rPr>
                                    <w:b/>
                                    <w:sz w:val="17"/>
                                  </w:rPr>
                                  <w:t>DP/FPA/2011/11</w:t>
                                </w:r>
                              </w:p>
                            </w:tc>
                          </w:tr>
                        </w:tbl>
                        <w:p w:rsidR="0000667A" w:rsidRDefault="0000667A"/>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652.05pt;margin-top:41.6pt;width:70pt;height:5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" filled="f" stroked="f">
              <v:textbox inset="0,0,0,0">
                <w:txbxContent>
                  <w:tbl>
                    <w:tblPr>
                      <w:tblW w:w="1197"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97"/>
                    </w:tblGrid>
                    <w:tr w:rsidR="0000667A">
                      <w:trPr>
                        <w:cantSplit/>
                        <w:trHeight w:hRule="exact" w:val="9360"/>
                      </w:trPr>
                      <w:tc>
                        <w:tcPr>
                          <w:tcW w:w="1197" w:type="dxa"/>
                          <w:tcBorders>
                            <w:top w:val="nil"/>
                            <w:left w:val="nil"/>
                            <w:bottom w:val="nil"/>
                            <w:right w:val="nil"/>
                          </w:tcBorders>
                          <w:textDirection w:val="tbRl"/>
                          <w:vAlign w:val="bottom"/>
                        </w:tcPr>
                        <w:p w:rsidR="0000667A" w:rsidRDefault="0000667A" w:rsidP="00B54E56">
                          <w:pPr>
                            <w:spacing w:after="80"/>
                            <w:ind w:left="113" w:right="113"/>
                            <w:jc w:val="right"/>
                            <w:rPr>
                              <w:b/>
                              <w:sz w:val="17"/>
                            </w:rPr>
                          </w:pPr>
                          <w:r>
                            <w:rPr>
                              <w:b/>
                              <w:sz w:val="17"/>
                            </w:rPr>
                            <w:t>DP/FPA/2011/11</w:t>
                          </w:r>
                        </w:p>
                      </w:tc>
                    </w:tr>
                  </w:tbl>
                  <w:p w:rsidR="0000667A" w:rsidRDefault="0000667A"/>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0" allowOverlap="1">
              <wp:simplePos x="0" y="0"/>
              <wp:positionH relativeFrom="column">
                <wp:posOffset>-368300</wp:posOffset>
              </wp:positionH>
              <wp:positionV relativeFrom="paragraph">
                <wp:posOffset>762000</wp:posOffset>
              </wp:positionV>
              <wp:extent cx="118745" cy="62452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6245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67A" w:rsidRPr="0040165F" w:rsidRDefault="0000667A">
                          <w:pPr>
                            <w:pStyle w:val="Footer"/>
                            <w:jc w:val="right"/>
                            <w:rPr>
                              <w:b/>
                              <w:sz w:val="18"/>
                              <w:szCs w:val="18"/>
                            </w:rPr>
                          </w:pPr>
                          <w:r w:rsidRPr="0040165F">
                            <w:rPr>
                              <w:b/>
                              <w:sz w:val="18"/>
                              <w:szCs w:val="18"/>
                            </w:rPr>
                            <w:fldChar w:fldCharType="begin"/>
                          </w:r>
                          <w:r w:rsidRPr="0040165F">
                            <w:rPr>
                              <w:b/>
                              <w:sz w:val="18"/>
                              <w:szCs w:val="18"/>
                            </w:rPr>
                            <w:instrText xml:space="preserve"> PAGE  \* MERGEFORMAT </w:instrText>
                          </w:r>
                          <w:r w:rsidRPr="0040165F">
                            <w:rPr>
                              <w:b/>
                              <w:sz w:val="18"/>
                              <w:szCs w:val="18"/>
                            </w:rPr>
                            <w:fldChar w:fldCharType="separate"/>
                          </w:r>
                          <w:r>
                            <w:rPr>
                              <w:b/>
                              <w:noProof/>
                              <w:sz w:val="18"/>
                              <w:szCs w:val="18"/>
                            </w:rPr>
                            <w:t>27</w:t>
                          </w:r>
                          <w:r w:rsidRPr="0040165F">
                            <w:rPr>
                              <w:b/>
                              <w:sz w:val="18"/>
                              <w:szCs w:val="18"/>
                            </w:rPr>
                            <w:fldChar w:fldCharType="end"/>
                          </w:r>
                        </w:p>
                      </w:txbxContent>
                    </wps:txbx>
                    <wps:bodyPr rot="0" vert="vert"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29pt;margin-top:60pt;width:9.35pt;height:49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" o:allowincell="f" filled="f" stroked="f">
              <v:textbox style="layout-flow:vertical" inset="0,0,0,0">
                <w:txbxContent>
                  <w:p w:rsidR="0000667A" w:rsidRPr="0040165F" w:rsidRDefault="0000667A">
                    <w:pPr>
                      <w:pStyle w:val="Footer"/>
                      <w:jc w:val="right"/>
                      <w:rPr>
                        <w:b/>
                        <w:sz w:val="18"/>
                        <w:szCs w:val="18"/>
                      </w:rPr>
                    </w:pPr>
                    <w:r w:rsidRPr="0040165F">
                      <w:rPr>
                        <w:b/>
                        <w:sz w:val="18"/>
                        <w:szCs w:val="18"/>
                      </w:rPr>
                      <w:fldChar w:fldCharType="begin"/>
                    </w:r>
                    <w:r w:rsidRPr="0040165F">
                      <w:rPr>
                        <w:b/>
                        <w:sz w:val="18"/>
                        <w:szCs w:val="18"/>
                      </w:rPr>
                      <w:instrText xml:space="preserve"> PAGE  \* MERGEFORMAT </w:instrText>
                    </w:r>
                    <w:r w:rsidRPr="0040165F">
                      <w:rPr>
                        <w:b/>
                        <w:sz w:val="18"/>
                        <w:szCs w:val="18"/>
                      </w:rPr>
                      <w:fldChar w:fldCharType="separate"/>
                    </w:r>
                    <w:r>
                      <w:rPr>
                        <w:b/>
                        <w:noProof/>
                        <w:sz w:val="18"/>
                        <w:szCs w:val="18"/>
                      </w:rPr>
                      <w:t>27</w:t>
                    </w:r>
                    <w:r w:rsidRPr="0040165F">
                      <w:rPr>
                        <w:b/>
                        <w:sz w:val="18"/>
                        <w:szCs w:val="18"/>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0387"/>
    <w:multiLevelType w:val="hybridMultilevel"/>
    <w:tmpl w:val="B8E85336"/>
    <w:lvl w:ilvl="0" w:tplc="048CC0B6">
      <w:start w:val="1"/>
      <w:numFmt w:val="lowerLetter"/>
      <w:lvlText w:val="(%1)"/>
      <w:lvlJc w:val="left"/>
      <w:pPr>
        <w:ind w:left="1890" w:hanging="360"/>
      </w:pPr>
      <w:rPr>
        <w:rFonts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nsid w:val="10C174DF"/>
    <w:multiLevelType w:val="hybridMultilevel"/>
    <w:tmpl w:val="9CC490A6"/>
    <w:lvl w:ilvl="0" w:tplc="1F265CF2">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170B1"/>
    <w:multiLevelType w:val="hybridMultilevel"/>
    <w:tmpl w:val="0732500A"/>
    <w:lvl w:ilvl="0" w:tplc="7E782E6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731C8F"/>
    <w:multiLevelType w:val="hybridMultilevel"/>
    <w:tmpl w:val="673CD9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94CBD"/>
    <w:multiLevelType w:val="hybridMultilevel"/>
    <w:tmpl w:val="77683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057C57"/>
    <w:multiLevelType w:val="hybridMultilevel"/>
    <w:tmpl w:val="673CD9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C3B7D"/>
    <w:multiLevelType w:val="hybridMultilevel"/>
    <w:tmpl w:val="9064E7E2"/>
    <w:lvl w:ilvl="0" w:tplc="8E90D22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E96773"/>
    <w:multiLevelType w:val="hybridMultilevel"/>
    <w:tmpl w:val="673CD9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B6E74"/>
    <w:multiLevelType w:val="hybridMultilevel"/>
    <w:tmpl w:val="673CD9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1337AA"/>
    <w:multiLevelType w:val="hybridMultilevel"/>
    <w:tmpl w:val="673CD9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E1326"/>
    <w:multiLevelType w:val="hybridMultilevel"/>
    <w:tmpl w:val="673CD9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C0536F"/>
    <w:multiLevelType w:val="singleLevel"/>
    <w:tmpl w:val="1F708ACC"/>
    <w:lvl w:ilvl="0">
      <w:start w:val="1"/>
      <w:numFmt w:val="upperLetter"/>
      <w:pStyle w:val="Heading5"/>
      <w:lvlText w:val="%1."/>
      <w:lvlJc w:val="left"/>
      <w:pPr>
        <w:tabs>
          <w:tab w:val="num" w:pos="360"/>
        </w:tabs>
        <w:ind w:left="360" w:hanging="360"/>
      </w:pPr>
      <w:rPr>
        <w:rFonts w:hint="default"/>
      </w:rPr>
    </w:lvl>
  </w:abstractNum>
  <w:abstractNum w:abstractNumId="12">
    <w:nsid w:val="3DD542E3"/>
    <w:multiLevelType w:val="hybridMultilevel"/>
    <w:tmpl w:val="9B744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D40F6E"/>
    <w:multiLevelType w:val="hybridMultilevel"/>
    <w:tmpl w:val="40A69C38"/>
    <w:lvl w:ilvl="0" w:tplc="D4EE42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C11D50"/>
    <w:multiLevelType w:val="hybridMultilevel"/>
    <w:tmpl w:val="673CD9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260A0E"/>
    <w:multiLevelType w:val="hybridMultilevel"/>
    <w:tmpl w:val="01AC6B10"/>
    <w:lvl w:ilvl="0" w:tplc="0DE43126">
      <w:start w:val="1"/>
      <w:numFmt w:val="upperRoman"/>
      <w:pStyle w:val="Heading1"/>
      <w:lvlText w:val="%1."/>
      <w:lvlJc w:val="left"/>
      <w:pPr>
        <w:ind w:left="936" w:hanging="360"/>
      </w:pPr>
      <w:rPr>
        <w:rFonts w:hint="default"/>
        <w:spacing w:val="0"/>
        <w:position w:val="0"/>
      </w:r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16">
    <w:nsid w:val="590561D9"/>
    <w:multiLevelType w:val="hybridMultilevel"/>
    <w:tmpl w:val="220808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4171B92"/>
    <w:multiLevelType w:val="hybridMultilevel"/>
    <w:tmpl w:val="BF5831E8"/>
    <w:lvl w:ilvl="0" w:tplc="2808358C">
      <w:start w:val="1"/>
      <w:numFmt w:val="decimal"/>
      <w:pStyle w:val="Heading3"/>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nsid w:val="6C6E110F"/>
    <w:multiLevelType w:val="hybridMultilevel"/>
    <w:tmpl w:val="2BA4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D75317"/>
    <w:multiLevelType w:val="hybridMultilevel"/>
    <w:tmpl w:val="BF8AC008"/>
    <w:lvl w:ilvl="0" w:tplc="E3B051FA">
      <w:start w:val="2"/>
      <w:numFmt w:val="lowerLetter"/>
      <w:lvlText w:val="%1."/>
      <w:lvlJc w:val="left"/>
      <w:pPr>
        <w:ind w:left="2250" w:hanging="360"/>
      </w:pPr>
      <w:rPr>
        <w:rFonts w:hint="default"/>
        <w:i/>
      </w:rPr>
    </w:lvl>
    <w:lvl w:ilvl="1" w:tplc="04090019">
      <w:start w:val="1"/>
      <w:numFmt w:val="lowerLetter"/>
      <w:lvlText w:val="%2."/>
      <w:lvlJc w:val="left"/>
      <w:pPr>
        <w:ind w:left="216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nsid w:val="6E061867"/>
    <w:multiLevelType w:val="hybridMultilevel"/>
    <w:tmpl w:val="7960F076"/>
    <w:lvl w:ilvl="0" w:tplc="F5C8C3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2EB75BF"/>
    <w:multiLevelType w:val="hybridMultilevel"/>
    <w:tmpl w:val="93B615CC"/>
    <w:lvl w:ilvl="0" w:tplc="048CC0B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77B766BE"/>
    <w:multiLevelType w:val="hybridMultilevel"/>
    <w:tmpl w:val="ADB22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3678E7"/>
    <w:multiLevelType w:val="hybridMultilevel"/>
    <w:tmpl w:val="B888D7DA"/>
    <w:lvl w:ilvl="0" w:tplc="348E9724">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BD7FA1"/>
    <w:multiLevelType w:val="hybridMultilevel"/>
    <w:tmpl w:val="A53EC05E"/>
    <w:lvl w:ilvl="0" w:tplc="0409000F">
      <w:start w:val="1"/>
      <w:numFmt w:val="decimal"/>
      <w:lvlText w:val="%1."/>
      <w:lvlJc w:val="left"/>
      <w:pPr>
        <w:ind w:left="153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B1B7F6A"/>
    <w:multiLevelType w:val="hybridMultilevel"/>
    <w:tmpl w:val="D0063350"/>
    <w:lvl w:ilvl="0" w:tplc="E3B051FA">
      <w:start w:val="3"/>
      <w:numFmt w:val="lowerLetter"/>
      <w:lvlText w:val="%1."/>
      <w:lvlJc w:val="left"/>
      <w:pPr>
        <w:ind w:left="2250" w:hanging="360"/>
      </w:pPr>
      <w:rPr>
        <w:rFonts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BE06E6"/>
    <w:multiLevelType w:val="hybridMultilevel"/>
    <w:tmpl w:val="921CABBC"/>
    <w:lvl w:ilvl="0" w:tplc="048CC0B6">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5C63AA"/>
    <w:multiLevelType w:val="hybridMultilevel"/>
    <w:tmpl w:val="673CD9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6B1F09"/>
    <w:multiLevelType w:val="multilevel"/>
    <w:tmpl w:val="24C061BA"/>
    <w:lvl w:ilvl="0">
      <w:start w:val="1"/>
      <w:numFmt w:val="decimal"/>
      <w:lvlText w:val="%1."/>
      <w:lvlJc w:val="left"/>
      <w:pPr>
        <w:ind w:left="189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nsid w:val="7FB75CEE"/>
    <w:multiLevelType w:val="hybridMultilevel"/>
    <w:tmpl w:val="673CD9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4"/>
  </w:num>
  <w:num w:numId="4">
    <w:abstractNumId w:val="6"/>
  </w:num>
  <w:num w:numId="5">
    <w:abstractNumId w:val="15"/>
  </w:num>
  <w:num w:numId="6">
    <w:abstractNumId w:val="1"/>
  </w:num>
  <w:num w:numId="7">
    <w:abstractNumId w:val="17"/>
  </w:num>
  <w:num w:numId="8">
    <w:abstractNumId w:val="9"/>
  </w:num>
  <w:num w:numId="9">
    <w:abstractNumId w:val="8"/>
  </w:num>
  <w:num w:numId="10">
    <w:abstractNumId w:val="10"/>
  </w:num>
  <w:num w:numId="11">
    <w:abstractNumId w:val="14"/>
  </w:num>
  <w:num w:numId="12">
    <w:abstractNumId w:val="7"/>
  </w:num>
  <w:num w:numId="13">
    <w:abstractNumId w:val="1"/>
    <w:lvlOverride w:ilvl="0">
      <w:startOverride w:val="1"/>
    </w:lvlOverride>
  </w:num>
  <w:num w:numId="14">
    <w:abstractNumId w:val="26"/>
  </w:num>
  <w:num w:numId="15">
    <w:abstractNumId w:val="5"/>
  </w:num>
  <w:num w:numId="16">
    <w:abstractNumId w:val="1"/>
    <w:lvlOverride w:ilvl="0">
      <w:startOverride w:val="1"/>
    </w:lvlOverride>
  </w:num>
  <w:num w:numId="17">
    <w:abstractNumId w:val="20"/>
  </w:num>
  <w:num w:numId="18">
    <w:abstractNumId w:val="18"/>
  </w:num>
  <w:num w:numId="19">
    <w:abstractNumId w:val="12"/>
  </w:num>
  <w:num w:numId="20">
    <w:abstractNumId w:val="27"/>
  </w:num>
  <w:num w:numId="21">
    <w:abstractNumId w:val="0"/>
  </w:num>
  <w:num w:numId="22">
    <w:abstractNumId w:val="1"/>
  </w:num>
  <w:num w:numId="23">
    <w:abstractNumId w:val="1"/>
    <w:lvlOverride w:ilvl="0">
      <w:startOverride w:val="1"/>
    </w:lvlOverride>
  </w:num>
  <w:num w:numId="24">
    <w:abstractNumId w:val="3"/>
  </w:num>
  <w:num w:numId="25">
    <w:abstractNumId w:val="22"/>
  </w:num>
  <w:num w:numId="26">
    <w:abstractNumId w:val="29"/>
  </w:num>
  <w:num w:numId="27">
    <w:abstractNumId w:val="16"/>
  </w:num>
  <w:num w:numId="28">
    <w:abstractNumId w:val="23"/>
  </w:num>
  <w:num w:numId="29">
    <w:abstractNumId w:val="2"/>
  </w:num>
  <w:num w:numId="30">
    <w:abstractNumId w:val="13"/>
  </w:num>
  <w:num w:numId="31">
    <w:abstractNumId w:val="15"/>
  </w:num>
  <w:num w:numId="32">
    <w:abstractNumId w:val="28"/>
  </w:num>
  <w:num w:numId="33">
    <w:abstractNumId w:val="19"/>
  </w:num>
  <w:num w:numId="34">
    <w:abstractNumId w:val="25"/>
  </w:num>
  <w:num w:numId="35">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47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4F7"/>
    <w:rsid w:val="00000006"/>
    <w:rsid w:val="0000009E"/>
    <w:rsid w:val="00001588"/>
    <w:rsid w:val="00005AE8"/>
    <w:rsid w:val="00005F67"/>
    <w:rsid w:val="0000667A"/>
    <w:rsid w:val="00010508"/>
    <w:rsid w:val="000120F0"/>
    <w:rsid w:val="00012884"/>
    <w:rsid w:val="00013D80"/>
    <w:rsid w:val="00014F8D"/>
    <w:rsid w:val="000152DE"/>
    <w:rsid w:val="0001531C"/>
    <w:rsid w:val="000157F8"/>
    <w:rsid w:val="0001582B"/>
    <w:rsid w:val="000163DC"/>
    <w:rsid w:val="00016532"/>
    <w:rsid w:val="00016A34"/>
    <w:rsid w:val="00017565"/>
    <w:rsid w:val="0002056C"/>
    <w:rsid w:val="00020869"/>
    <w:rsid w:val="0002235D"/>
    <w:rsid w:val="0002242A"/>
    <w:rsid w:val="00023FE2"/>
    <w:rsid w:val="00026D02"/>
    <w:rsid w:val="000279B9"/>
    <w:rsid w:val="00030AD4"/>
    <w:rsid w:val="00032FFE"/>
    <w:rsid w:val="00033F32"/>
    <w:rsid w:val="000352A4"/>
    <w:rsid w:val="00037A0F"/>
    <w:rsid w:val="00037BC1"/>
    <w:rsid w:val="0004071C"/>
    <w:rsid w:val="00042DFA"/>
    <w:rsid w:val="00044A22"/>
    <w:rsid w:val="00046592"/>
    <w:rsid w:val="00046892"/>
    <w:rsid w:val="00047606"/>
    <w:rsid w:val="00047BB1"/>
    <w:rsid w:val="000500FB"/>
    <w:rsid w:val="000506B6"/>
    <w:rsid w:val="00051B29"/>
    <w:rsid w:val="00052160"/>
    <w:rsid w:val="0005254B"/>
    <w:rsid w:val="00052D9A"/>
    <w:rsid w:val="00054F71"/>
    <w:rsid w:val="0005691F"/>
    <w:rsid w:val="00056C0F"/>
    <w:rsid w:val="000608FB"/>
    <w:rsid w:val="00060934"/>
    <w:rsid w:val="0006283A"/>
    <w:rsid w:val="00063930"/>
    <w:rsid w:val="00065B81"/>
    <w:rsid w:val="000662DC"/>
    <w:rsid w:val="00067C97"/>
    <w:rsid w:val="00070764"/>
    <w:rsid w:val="00071BAE"/>
    <w:rsid w:val="00073B8A"/>
    <w:rsid w:val="00074129"/>
    <w:rsid w:val="00077339"/>
    <w:rsid w:val="00077636"/>
    <w:rsid w:val="000806CC"/>
    <w:rsid w:val="00080A05"/>
    <w:rsid w:val="000829D1"/>
    <w:rsid w:val="00086E99"/>
    <w:rsid w:val="000905B1"/>
    <w:rsid w:val="00091890"/>
    <w:rsid w:val="00092663"/>
    <w:rsid w:val="000928F3"/>
    <w:rsid w:val="0009378E"/>
    <w:rsid w:val="000944A2"/>
    <w:rsid w:val="00095077"/>
    <w:rsid w:val="00095925"/>
    <w:rsid w:val="00095D10"/>
    <w:rsid w:val="0009625E"/>
    <w:rsid w:val="00097C47"/>
    <w:rsid w:val="000A045F"/>
    <w:rsid w:val="000A220E"/>
    <w:rsid w:val="000A413C"/>
    <w:rsid w:val="000A68A4"/>
    <w:rsid w:val="000A7582"/>
    <w:rsid w:val="000A7E66"/>
    <w:rsid w:val="000B0494"/>
    <w:rsid w:val="000B04F7"/>
    <w:rsid w:val="000B0522"/>
    <w:rsid w:val="000B0CCB"/>
    <w:rsid w:val="000B28AD"/>
    <w:rsid w:val="000B3991"/>
    <w:rsid w:val="000B7E31"/>
    <w:rsid w:val="000C0D4F"/>
    <w:rsid w:val="000C1376"/>
    <w:rsid w:val="000C1666"/>
    <w:rsid w:val="000C16FA"/>
    <w:rsid w:val="000C2839"/>
    <w:rsid w:val="000C44CF"/>
    <w:rsid w:val="000C7D0C"/>
    <w:rsid w:val="000C7E45"/>
    <w:rsid w:val="000D03B0"/>
    <w:rsid w:val="000D0FBE"/>
    <w:rsid w:val="000D10D5"/>
    <w:rsid w:val="000D1A9B"/>
    <w:rsid w:val="000D24B7"/>
    <w:rsid w:val="000D4538"/>
    <w:rsid w:val="000D4982"/>
    <w:rsid w:val="000D5691"/>
    <w:rsid w:val="000D5DA0"/>
    <w:rsid w:val="000E0E15"/>
    <w:rsid w:val="000E1498"/>
    <w:rsid w:val="000E2707"/>
    <w:rsid w:val="000E51FE"/>
    <w:rsid w:val="000E64E8"/>
    <w:rsid w:val="000E6C5A"/>
    <w:rsid w:val="000F1419"/>
    <w:rsid w:val="000F1A13"/>
    <w:rsid w:val="000F2053"/>
    <w:rsid w:val="000F2F2A"/>
    <w:rsid w:val="000F3286"/>
    <w:rsid w:val="000F46E8"/>
    <w:rsid w:val="000F4C29"/>
    <w:rsid w:val="000F6BAB"/>
    <w:rsid w:val="0010137F"/>
    <w:rsid w:val="001057A4"/>
    <w:rsid w:val="00106668"/>
    <w:rsid w:val="0010708F"/>
    <w:rsid w:val="00110168"/>
    <w:rsid w:val="00110267"/>
    <w:rsid w:val="00110450"/>
    <w:rsid w:val="00112BCE"/>
    <w:rsid w:val="001131A7"/>
    <w:rsid w:val="001162FF"/>
    <w:rsid w:val="00116690"/>
    <w:rsid w:val="00117282"/>
    <w:rsid w:val="00120A49"/>
    <w:rsid w:val="0012195C"/>
    <w:rsid w:val="00123198"/>
    <w:rsid w:val="00123D28"/>
    <w:rsid w:val="00123E74"/>
    <w:rsid w:val="00124029"/>
    <w:rsid w:val="00124C4E"/>
    <w:rsid w:val="00126236"/>
    <w:rsid w:val="0012680D"/>
    <w:rsid w:val="00131150"/>
    <w:rsid w:val="001329CD"/>
    <w:rsid w:val="001331CA"/>
    <w:rsid w:val="00135A17"/>
    <w:rsid w:val="00135DE0"/>
    <w:rsid w:val="00136B23"/>
    <w:rsid w:val="00137E13"/>
    <w:rsid w:val="0014105D"/>
    <w:rsid w:val="00141CD9"/>
    <w:rsid w:val="00142C96"/>
    <w:rsid w:val="0014353B"/>
    <w:rsid w:val="0014371C"/>
    <w:rsid w:val="001439D8"/>
    <w:rsid w:val="00143D38"/>
    <w:rsid w:val="00145281"/>
    <w:rsid w:val="00145688"/>
    <w:rsid w:val="001458E2"/>
    <w:rsid w:val="001463FA"/>
    <w:rsid w:val="001476DF"/>
    <w:rsid w:val="00150875"/>
    <w:rsid w:val="00150DD7"/>
    <w:rsid w:val="00151620"/>
    <w:rsid w:val="001537EB"/>
    <w:rsid w:val="00153AF7"/>
    <w:rsid w:val="001548B1"/>
    <w:rsid w:val="00155392"/>
    <w:rsid w:val="00155B7B"/>
    <w:rsid w:val="00155FCE"/>
    <w:rsid w:val="0015715F"/>
    <w:rsid w:val="0015727C"/>
    <w:rsid w:val="00157664"/>
    <w:rsid w:val="00161410"/>
    <w:rsid w:val="00162593"/>
    <w:rsid w:val="00162711"/>
    <w:rsid w:val="00162E78"/>
    <w:rsid w:val="0016514B"/>
    <w:rsid w:val="00166D21"/>
    <w:rsid w:val="001700DE"/>
    <w:rsid w:val="001709B9"/>
    <w:rsid w:val="001711B6"/>
    <w:rsid w:val="00171862"/>
    <w:rsid w:val="001720AE"/>
    <w:rsid w:val="00172766"/>
    <w:rsid w:val="00172919"/>
    <w:rsid w:val="00173BC3"/>
    <w:rsid w:val="00175442"/>
    <w:rsid w:val="0017601C"/>
    <w:rsid w:val="00176BA4"/>
    <w:rsid w:val="0017710B"/>
    <w:rsid w:val="00181662"/>
    <w:rsid w:val="00181F43"/>
    <w:rsid w:val="00181FB5"/>
    <w:rsid w:val="00182F3B"/>
    <w:rsid w:val="00183E5C"/>
    <w:rsid w:val="00184508"/>
    <w:rsid w:val="00184F71"/>
    <w:rsid w:val="00185203"/>
    <w:rsid w:val="00185A42"/>
    <w:rsid w:val="0018691A"/>
    <w:rsid w:val="0018768E"/>
    <w:rsid w:val="00187A08"/>
    <w:rsid w:val="00187B3C"/>
    <w:rsid w:val="00190270"/>
    <w:rsid w:val="0019082E"/>
    <w:rsid w:val="00190DF4"/>
    <w:rsid w:val="00190DF8"/>
    <w:rsid w:val="001912D5"/>
    <w:rsid w:val="0019137C"/>
    <w:rsid w:val="001913ED"/>
    <w:rsid w:val="0019560F"/>
    <w:rsid w:val="001960CB"/>
    <w:rsid w:val="001962BF"/>
    <w:rsid w:val="0019701E"/>
    <w:rsid w:val="00197D98"/>
    <w:rsid w:val="001A02BF"/>
    <w:rsid w:val="001A03FB"/>
    <w:rsid w:val="001A0A54"/>
    <w:rsid w:val="001A27A3"/>
    <w:rsid w:val="001A2B35"/>
    <w:rsid w:val="001B06E2"/>
    <w:rsid w:val="001B0806"/>
    <w:rsid w:val="001B2473"/>
    <w:rsid w:val="001B2B4D"/>
    <w:rsid w:val="001B2D57"/>
    <w:rsid w:val="001B3C9A"/>
    <w:rsid w:val="001B462B"/>
    <w:rsid w:val="001B4680"/>
    <w:rsid w:val="001B51EC"/>
    <w:rsid w:val="001B5F21"/>
    <w:rsid w:val="001B6044"/>
    <w:rsid w:val="001B7285"/>
    <w:rsid w:val="001C06E4"/>
    <w:rsid w:val="001C096A"/>
    <w:rsid w:val="001C0B90"/>
    <w:rsid w:val="001C15E8"/>
    <w:rsid w:val="001C1B6D"/>
    <w:rsid w:val="001C2A9E"/>
    <w:rsid w:val="001C3A95"/>
    <w:rsid w:val="001C575D"/>
    <w:rsid w:val="001C61A4"/>
    <w:rsid w:val="001C77EC"/>
    <w:rsid w:val="001C7820"/>
    <w:rsid w:val="001C7F6A"/>
    <w:rsid w:val="001D0DAA"/>
    <w:rsid w:val="001D1042"/>
    <w:rsid w:val="001D24A0"/>
    <w:rsid w:val="001D4F33"/>
    <w:rsid w:val="001D5777"/>
    <w:rsid w:val="001D6A07"/>
    <w:rsid w:val="001D6AB4"/>
    <w:rsid w:val="001D76A1"/>
    <w:rsid w:val="001E0F3D"/>
    <w:rsid w:val="001E19F2"/>
    <w:rsid w:val="001E1C2F"/>
    <w:rsid w:val="001E1E33"/>
    <w:rsid w:val="001E530B"/>
    <w:rsid w:val="001E568B"/>
    <w:rsid w:val="001E5F50"/>
    <w:rsid w:val="001F1CE2"/>
    <w:rsid w:val="001F1DC0"/>
    <w:rsid w:val="001F2585"/>
    <w:rsid w:val="001F33D6"/>
    <w:rsid w:val="001F4F52"/>
    <w:rsid w:val="001F4FD9"/>
    <w:rsid w:val="001F5601"/>
    <w:rsid w:val="001F5AF8"/>
    <w:rsid w:val="001F5C67"/>
    <w:rsid w:val="001F602D"/>
    <w:rsid w:val="001F784F"/>
    <w:rsid w:val="001F78E1"/>
    <w:rsid w:val="00200EDE"/>
    <w:rsid w:val="00201000"/>
    <w:rsid w:val="002027C9"/>
    <w:rsid w:val="00202A75"/>
    <w:rsid w:val="00202D01"/>
    <w:rsid w:val="0020315E"/>
    <w:rsid w:val="00204640"/>
    <w:rsid w:val="002058A1"/>
    <w:rsid w:val="00206277"/>
    <w:rsid w:val="002064A6"/>
    <w:rsid w:val="00207D1B"/>
    <w:rsid w:val="0021063F"/>
    <w:rsid w:val="00212489"/>
    <w:rsid w:val="002133A8"/>
    <w:rsid w:val="002162A3"/>
    <w:rsid w:val="00216510"/>
    <w:rsid w:val="002167AF"/>
    <w:rsid w:val="00216D9B"/>
    <w:rsid w:val="00217CCA"/>
    <w:rsid w:val="0022361E"/>
    <w:rsid w:val="00224A44"/>
    <w:rsid w:val="0022650D"/>
    <w:rsid w:val="002265E9"/>
    <w:rsid w:val="002272E1"/>
    <w:rsid w:val="00231271"/>
    <w:rsid w:val="00231314"/>
    <w:rsid w:val="002313FA"/>
    <w:rsid w:val="002313FC"/>
    <w:rsid w:val="00231F49"/>
    <w:rsid w:val="0023208B"/>
    <w:rsid w:val="002323C8"/>
    <w:rsid w:val="00232AF5"/>
    <w:rsid w:val="00233248"/>
    <w:rsid w:val="002337DF"/>
    <w:rsid w:val="00235995"/>
    <w:rsid w:val="0023615F"/>
    <w:rsid w:val="00236F3E"/>
    <w:rsid w:val="00237D45"/>
    <w:rsid w:val="0024087F"/>
    <w:rsid w:val="002410D8"/>
    <w:rsid w:val="00242370"/>
    <w:rsid w:val="00243346"/>
    <w:rsid w:val="00246C9D"/>
    <w:rsid w:val="0024742A"/>
    <w:rsid w:val="00250EB4"/>
    <w:rsid w:val="00251F48"/>
    <w:rsid w:val="00253080"/>
    <w:rsid w:val="002536AC"/>
    <w:rsid w:val="0025503E"/>
    <w:rsid w:val="00255C7B"/>
    <w:rsid w:val="0025688F"/>
    <w:rsid w:val="0025780C"/>
    <w:rsid w:val="0025782A"/>
    <w:rsid w:val="00260918"/>
    <w:rsid w:val="002609AD"/>
    <w:rsid w:val="0026283F"/>
    <w:rsid w:val="002631A1"/>
    <w:rsid w:val="00264188"/>
    <w:rsid w:val="002659C3"/>
    <w:rsid w:val="00265CC1"/>
    <w:rsid w:val="0026786D"/>
    <w:rsid w:val="0027004A"/>
    <w:rsid w:val="002713BF"/>
    <w:rsid w:val="00271597"/>
    <w:rsid w:val="00271618"/>
    <w:rsid w:val="0027357A"/>
    <w:rsid w:val="00273A22"/>
    <w:rsid w:val="00274443"/>
    <w:rsid w:val="00274E64"/>
    <w:rsid w:val="002761EF"/>
    <w:rsid w:val="00276487"/>
    <w:rsid w:val="00276D11"/>
    <w:rsid w:val="002800C0"/>
    <w:rsid w:val="002800E1"/>
    <w:rsid w:val="0028221A"/>
    <w:rsid w:val="00283A7F"/>
    <w:rsid w:val="00284164"/>
    <w:rsid w:val="00284638"/>
    <w:rsid w:val="00284940"/>
    <w:rsid w:val="00284D5A"/>
    <w:rsid w:val="00285D36"/>
    <w:rsid w:val="00286EA3"/>
    <w:rsid w:val="00290261"/>
    <w:rsid w:val="00291529"/>
    <w:rsid w:val="0029215C"/>
    <w:rsid w:val="00292422"/>
    <w:rsid w:val="002934DB"/>
    <w:rsid w:val="002938F8"/>
    <w:rsid w:val="00294159"/>
    <w:rsid w:val="0029494E"/>
    <w:rsid w:val="00294A37"/>
    <w:rsid w:val="00296781"/>
    <w:rsid w:val="00296EB2"/>
    <w:rsid w:val="002978EF"/>
    <w:rsid w:val="002A1CF1"/>
    <w:rsid w:val="002A2DFC"/>
    <w:rsid w:val="002A41A2"/>
    <w:rsid w:val="002A463D"/>
    <w:rsid w:val="002A524B"/>
    <w:rsid w:val="002A5DF2"/>
    <w:rsid w:val="002A5F02"/>
    <w:rsid w:val="002A666A"/>
    <w:rsid w:val="002A6716"/>
    <w:rsid w:val="002A67AD"/>
    <w:rsid w:val="002A779F"/>
    <w:rsid w:val="002A78EC"/>
    <w:rsid w:val="002B0C88"/>
    <w:rsid w:val="002B1737"/>
    <w:rsid w:val="002B17D7"/>
    <w:rsid w:val="002B1DB8"/>
    <w:rsid w:val="002B25B7"/>
    <w:rsid w:val="002B3D8A"/>
    <w:rsid w:val="002B4849"/>
    <w:rsid w:val="002B58D3"/>
    <w:rsid w:val="002C06C6"/>
    <w:rsid w:val="002C122E"/>
    <w:rsid w:val="002C641D"/>
    <w:rsid w:val="002C6A00"/>
    <w:rsid w:val="002D26B6"/>
    <w:rsid w:val="002D4681"/>
    <w:rsid w:val="002D54F7"/>
    <w:rsid w:val="002D5C33"/>
    <w:rsid w:val="002D63E3"/>
    <w:rsid w:val="002D7487"/>
    <w:rsid w:val="002E0ABA"/>
    <w:rsid w:val="002E11B7"/>
    <w:rsid w:val="002E4EFF"/>
    <w:rsid w:val="002E6BA9"/>
    <w:rsid w:val="002E7B4D"/>
    <w:rsid w:val="002E7C14"/>
    <w:rsid w:val="002F07AD"/>
    <w:rsid w:val="002F0B25"/>
    <w:rsid w:val="002F0FCB"/>
    <w:rsid w:val="002F3E42"/>
    <w:rsid w:val="002F5098"/>
    <w:rsid w:val="002F51C6"/>
    <w:rsid w:val="002F5BCE"/>
    <w:rsid w:val="002F6767"/>
    <w:rsid w:val="003005A8"/>
    <w:rsid w:val="00301E06"/>
    <w:rsid w:val="003027AC"/>
    <w:rsid w:val="0030343E"/>
    <w:rsid w:val="00304EA7"/>
    <w:rsid w:val="00306410"/>
    <w:rsid w:val="00307536"/>
    <w:rsid w:val="00307A27"/>
    <w:rsid w:val="003104CD"/>
    <w:rsid w:val="00310F56"/>
    <w:rsid w:val="003115A6"/>
    <w:rsid w:val="00311F1D"/>
    <w:rsid w:val="00312A6E"/>
    <w:rsid w:val="0031334F"/>
    <w:rsid w:val="00315DF0"/>
    <w:rsid w:val="00320F25"/>
    <w:rsid w:val="0032425C"/>
    <w:rsid w:val="003245BF"/>
    <w:rsid w:val="0032590E"/>
    <w:rsid w:val="00326F0A"/>
    <w:rsid w:val="0032798F"/>
    <w:rsid w:val="00327A19"/>
    <w:rsid w:val="0033298A"/>
    <w:rsid w:val="00332EDE"/>
    <w:rsid w:val="00333EA3"/>
    <w:rsid w:val="003366A6"/>
    <w:rsid w:val="003369ED"/>
    <w:rsid w:val="00336C0A"/>
    <w:rsid w:val="00337785"/>
    <w:rsid w:val="00337DFA"/>
    <w:rsid w:val="00340349"/>
    <w:rsid w:val="0034046F"/>
    <w:rsid w:val="00340559"/>
    <w:rsid w:val="0034265B"/>
    <w:rsid w:val="00342691"/>
    <w:rsid w:val="003428F0"/>
    <w:rsid w:val="00343AB8"/>
    <w:rsid w:val="003440A5"/>
    <w:rsid w:val="00347D33"/>
    <w:rsid w:val="00350903"/>
    <w:rsid w:val="00354B8E"/>
    <w:rsid w:val="003564AB"/>
    <w:rsid w:val="0036049F"/>
    <w:rsid w:val="00361298"/>
    <w:rsid w:val="003614A3"/>
    <w:rsid w:val="00364119"/>
    <w:rsid w:val="00364138"/>
    <w:rsid w:val="003647FA"/>
    <w:rsid w:val="0036620D"/>
    <w:rsid w:val="00366F53"/>
    <w:rsid w:val="00367185"/>
    <w:rsid w:val="003677BC"/>
    <w:rsid w:val="00367924"/>
    <w:rsid w:val="00371CA7"/>
    <w:rsid w:val="00374864"/>
    <w:rsid w:val="00374E3B"/>
    <w:rsid w:val="00375521"/>
    <w:rsid w:val="00375EBE"/>
    <w:rsid w:val="00376817"/>
    <w:rsid w:val="003776EE"/>
    <w:rsid w:val="00377AD8"/>
    <w:rsid w:val="00377D08"/>
    <w:rsid w:val="00380DA4"/>
    <w:rsid w:val="00380F33"/>
    <w:rsid w:val="003834A6"/>
    <w:rsid w:val="003858B8"/>
    <w:rsid w:val="00386812"/>
    <w:rsid w:val="00386EF5"/>
    <w:rsid w:val="00387792"/>
    <w:rsid w:val="00391EC5"/>
    <w:rsid w:val="00392000"/>
    <w:rsid w:val="00393066"/>
    <w:rsid w:val="00394F8A"/>
    <w:rsid w:val="0039587A"/>
    <w:rsid w:val="00395ABB"/>
    <w:rsid w:val="003963B2"/>
    <w:rsid w:val="00396EC1"/>
    <w:rsid w:val="00397474"/>
    <w:rsid w:val="003A2D1F"/>
    <w:rsid w:val="003A4AEE"/>
    <w:rsid w:val="003A5AA2"/>
    <w:rsid w:val="003A63DC"/>
    <w:rsid w:val="003A7654"/>
    <w:rsid w:val="003B01DE"/>
    <w:rsid w:val="003B3711"/>
    <w:rsid w:val="003B4365"/>
    <w:rsid w:val="003B4A66"/>
    <w:rsid w:val="003B5AE6"/>
    <w:rsid w:val="003B5C44"/>
    <w:rsid w:val="003B60E7"/>
    <w:rsid w:val="003B69E7"/>
    <w:rsid w:val="003B6AF0"/>
    <w:rsid w:val="003B7586"/>
    <w:rsid w:val="003B75C1"/>
    <w:rsid w:val="003B7D1E"/>
    <w:rsid w:val="003C0203"/>
    <w:rsid w:val="003C0EF8"/>
    <w:rsid w:val="003C1389"/>
    <w:rsid w:val="003C3879"/>
    <w:rsid w:val="003C468A"/>
    <w:rsid w:val="003C4C81"/>
    <w:rsid w:val="003C50F5"/>
    <w:rsid w:val="003C5805"/>
    <w:rsid w:val="003C6BCC"/>
    <w:rsid w:val="003C718F"/>
    <w:rsid w:val="003C7B96"/>
    <w:rsid w:val="003D036E"/>
    <w:rsid w:val="003D08DA"/>
    <w:rsid w:val="003D19D0"/>
    <w:rsid w:val="003D35E8"/>
    <w:rsid w:val="003D42ED"/>
    <w:rsid w:val="003D47CE"/>
    <w:rsid w:val="003D4A34"/>
    <w:rsid w:val="003D6ED0"/>
    <w:rsid w:val="003D774F"/>
    <w:rsid w:val="003D7F8D"/>
    <w:rsid w:val="003E07F6"/>
    <w:rsid w:val="003E0E89"/>
    <w:rsid w:val="003E18A4"/>
    <w:rsid w:val="003E1AFF"/>
    <w:rsid w:val="003E20D4"/>
    <w:rsid w:val="003E31EE"/>
    <w:rsid w:val="003E3805"/>
    <w:rsid w:val="003E48FE"/>
    <w:rsid w:val="003E5D72"/>
    <w:rsid w:val="003E6620"/>
    <w:rsid w:val="003E6846"/>
    <w:rsid w:val="003E6973"/>
    <w:rsid w:val="003E6F0F"/>
    <w:rsid w:val="003F08C0"/>
    <w:rsid w:val="003F0D91"/>
    <w:rsid w:val="003F0EB6"/>
    <w:rsid w:val="003F1437"/>
    <w:rsid w:val="003F306E"/>
    <w:rsid w:val="003F45F5"/>
    <w:rsid w:val="003F4719"/>
    <w:rsid w:val="003F47E4"/>
    <w:rsid w:val="003F4969"/>
    <w:rsid w:val="003F4BFF"/>
    <w:rsid w:val="003F6A61"/>
    <w:rsid w:val="003F788E"/>
    <w:rsid w:val="003F7A5D"/>
    <w:rsid w:val="0040090C"/>
    <w:rsid w:val="004010D0"/>
    <w:rsid w:val="0040165F"/>
    <w:rsid w:val="004022FB"/>
    <w:rsid w:val="00406ADE"/>
    <w:rsid w:val="00406B85"/>
    <w:rsid w:val="0041045C"/>
    <w:rsid w:val="00410479"/>
    <w:rsid w:val="00412CFB"/>
    <w:rsid w:val="004131AC"/>
    <w:rsid w:val="00414680"/>
    <w:rsid w:val="00416A83"/>
    <w:rsid w:val="004208E5"/>
    <w:rsid w:val="00421ABC"/>
    <w:rsid w:val="00422180"/>
    <w:rsid w:val="0042259A"/>
    <w:rsid w:val="00422DAA"/>
    <w:rsid w:val="00423B97"/>
    <w:rsid w:val="00424556"/>
    <w:rsid w:val="00424E7C"/>
    <w:rsid w:val="0042519B"/>
    <w:rsid w:val="004259D4"/>
    <w:rsid w:val="00425E8E"/>
    <w:rsid w:val="0042621A"/>
    <w:rsid w:val="004266CE"/>
    <w:rsid w:val="00426FA4"/>
    <w:rsid w:val="0043014F"/>
    <w:rsid w:val="00431194"/>
    <w:rsid w:val="00431FCA"/>
    <w:rsid w:val="00434071"/>
    <w:rsid w:val="00434225"/>
    <w:rsid w:val="004346CD"/>
    <w:rsid w:val="00434FB7"/>
    <w:rsid w:val="004366AB"/>
    <w:rsid w:val="004373ED"/>
    <w:rsid w:val="00440321"/>
    <w:rsid w:val="00441717"/>
    <w:rsid w:val="004428D9"/>
    <w:rsid w:val="004444C0"/>
    <w:rsid w:val="004457A0"/>
    <w:rsid w:val="00445BD6"/>
    <w:rsid w:val="00446473"/>
    <w:rsid w:val="00446C63"/>
    <w:rsid w:val="00450696"/>
    <w:rsid w:val="00450D77"/>
    <w:rsid w:val="00451155"/>
    <w:rsid w:val="00454523"/>
    <w:rsid w:val="004548B2"/>
    <w:rsid w:val="00457341"/>
    <w:rsid w:val="00460A7B"/>
    <w:rsid w:val="00460F76"/>
    <w:rsid w:val="00461109"/>
    <w:rsid w:val="0046216A"/>
    <w:rsid w:val="0046625B"/>
    <w:rsid w:val="00466F03"/>
    <w:rsid w:val="00467548"/>
    <w:rsid w:val="0047027A"/>
    <w:rsid w:val="004724E7"/>
    <w:rsid w:val="00474E0B"/>
    <w:rsid w:val="00475EC6"/>
    <w:rsid w:val="004763CD"/>
    <w:rsid w:val="004773C7"/>
    <w:rsid w:val="00480301"/>
    <w:rsid w:val="00480C43"/>
    <w:rsid w:val="0048229D"/>
    <w:rsid w:val="004824D5"/>
    <w:rsid w:val="004825C9"/>
    <w:rsid w:val="00483DF4"/>
    <w:rsid w:val="004845EF"/>
    <w:rsid w:val="00484A3B"/>
    <w:rsid w:val="00486306"/>
    <w:rsid w:val="004863C9"/>
    <w:rsid w:val="00492114"/>
    <w:rsid w:val="00492BF2"/>
    <w:rsid w:val="00492E76"/>
    <w:rsid w:val="00495A44"/>
    <w:rsid w:val="00496172"/>
    <w:rsid w:val="00496174"/>
    <w:rsid w:val="00496B36"/>
    <w:rsid w:val="0049783B"/>
    <w:rsid w:val="004A0940"/>
    <w:rsid w:val="004A1981"/>
    <w:rsid w:val="004A1BB7"/>
    <w:rsid w:val="004A57A0"/>
    <w:rsid w:val="004A6511"/>
    <w:rsid w:val="004B023B"/>
    <w:rsid w:val="004B03DE"/>
    <w:rsid w:val="004B1235"/>
    <w:rsid w:val="004B14A5"/>
    <w:rsid w:val="004B17E6"/>
    <w:rsid w:val="004B1BDC"/>
    <w:rsid w:val="004B2CD9"/>
    <w:rsid w:val="004B392A"/>
    <w:rsid w:val="004B5027"/>
    <w:rsid w:val="004B5F69"/>
    <w:rsid w:val="004B6190"/>
    <w:rsid w:val="004B6BB7"/>
    <w:rsid w:val="004C15F0"/>
    <w:rsid w:val="004C1EDA"/>
    <w:rsid w:val="004C332E"/>
    <w:rsid w:val="004C4A6C"/>
    <w:rsid w:val="004C6E53"/>
    <w:rsid w:val="004C7475"/>
    <w:rsid w:val="004D1075"/>
    <w:rsid w:val="004D33F3"/>
    <w:rsid w:val="004D4C35"/>
    <w:rsid w:val="004D4F55"/>
    <w:rsid w:val="004D5352"/>
    <w:rsid w:val="004D60E4"/>
    <w:rsid w:val="004D7C2B"/>
    <w:rsid w:val="004E1894"/>
    <w:rsid w:val="004E3C47"/>
    <w:rsid w:val="004E4460"/>
    <w:rsid w:val="004E4B8A"/>
    <w:rsid w:val="004E5185"/>
    <w:rsid w:val="004E6018"/>
    <w:rsid w:val="004E6235"/>
    <w:rsid w:val="004E748D"/>
    <w:rsid w:val="004F0E0F"/>
    <w:rsid w:val="004F0EE9"/>
    <w:rsid w:val="004F1D20"/>
    <w:rsid w:val="004F258E"/>
    <w:rsid w:val="004F3F00"/>
    <w:rsid w:val="004F5F8B"/>
    <w:rsid w:val="004F61B4"/>
    <w:rsid w:val="004F63E7"/>
    <w:rsid w:val="004F7835"/>
    <w:rsid w:val="005012BD"/>
    <w:rsid w:val="0050261F"/>
    <w:rsid w:val="00502AD1"/>
    <w:rsid w:val="005041FC"/>
    <w:rsid w:val="0050576E"/>
    <w:rsid w:val="00505AE5"/>
    <w:rsid w:val="00505DCD"/>
    <w:rsid w:val="005070CF"/>
    <w:rsid w:val="0050777D"/>
    <w:rsid w:val="0051387C"/>
    <w:rsid w:val="00514906"/>
    <w:rsid w:val="0051548F"/>
    <w:rsid w:val="00515985"/>
    <w:rsid w:val="0051632D"/>
    <w:rsid w:val="00516D53"/>
    <w:rsid w:val="00521ACE"/>
    <w:rsid w:val="00522535"/>
    <w:rsid w:val="00522779"/>
    <w:rsid w:val="005230E1"/>
    <w:rsid w:val="005243C1"/>
    <w:rsid w:val="00524E1F"/>
    <w:rsid w:val="0052581C"/>
    <w:rsid w:val="005264E4"/>
    <w:rsid w:val="00526EA8"/>
    <w:rsid w:val="00530314"/>
    <w:rsid w:val="00530CC4"/>
    <w:rsid w:val="0053103C"/>
    <w:rsid w:val="0053113E"/>
    <w:rsid w:val="005324C1"/>
    <w:rsid w:val="00532577"/>
    <w:rsid w:val="0053435C"/>
    <w:rsid w:val="0053486D"/>
    <w:rsid w:val="005349F4"/>
    <w:rsid w:val="00535E07"/>
    <w:rsid w:val="00536C0C"/>
    <w:rsid w:val="00537469"/>
    <w:rsid w:val="005415B5"/>
    <w:rsid w:val="005427A1"/>
    <w:rsid w:val="00543223"/>
    <w:rsid w:val="00543374"/>
    <w:rsid w:val="00543889"/>
    <w:rsid w:val="00543D7D"/>
    <w:rsid w:val="00545563"/>
    <w:rsid w:val="00546279"/>
    <w:rsid w:val="00546F83"/>
    <w:rsid w:val="00550024"/>
    <w:rsid w:val="0055279D"/>
    <w:rsid w:val="00554234"/>
    <w:rsid w:val="00554DA5"/>
    <w:rsid w:val="00560BEC"/>
    <w:rsid w:val="00561D8A"/>
    <w:rsid w:val="00562630"/>
    <w:rsid w:val="00563DA0"/>
    <w:rsid w:val="005655AB"/>
    <w:rsid w:val="00565AE3"/>
    <w:rsid w:val="00566017"/>
    <w:rsid w:val="00566B95"/>
    <w:rsid w:val="005706BB"/>
    <w:rsid w:val="00570B7E"/>
    <w:rsid w:val="005714C0"/>
    <w:rsid w:val="00571713"/>
    <w:rsid w:val="005719DB"/>
    <w:rsid w:val="00573E84"/>
    <w:rsid w:val="00573F2D"/>
    <w:rsid w:val="00574058"/>
    <w:rsid w:val="00574611"/>
    <w:rsid w:val="00574C82"/>
    <w:rsid w:val="00574F93"/>
    <w:rsid w:val="0057512B"/>
    <w:rsid w:val="00581550"/>
    <w:rsid w:val="00581739"/>
    <w:rsid w:val="00581E9A"/>
    <w:rsid w:val="00584163"/>
    <w:rsid w:val="00584C73"/>
    <w:rsid w:val="00584FDF"/>
    <w:rsid w:val="005852F2"/>
    <w:rsid w:val="00585407"/>
    <w:rsid w:val="00585B68"/>
    <w:rsid w:val="00586BAF"/>
    <w:rsid w:val="005871CF"/>
    <w:rsid w:val="0058781C"/>
    <w:rsid w:val="00587839"/>
    <w:rsid w:val="00592047"/>
    <w:rsid w:val="00592DC3"/>
    <w:rsid w:val="00594909"/>
    <w:rsid w:val="00594C09"/>
    <w:rsid w:val="00594FA7"/>
    <w:rsid w:val="00595600"/>
    <w:rsid w:val="00596DEC"/>
    <w:rsid w:val="005970C7"/>
    <w:rsid w:val="0059780E"/>
    <w:rsid w:val="00597E2D"/>
    <w:rsid w:val="005A01A9"/>
    <w:rsid w:val="005A022A"/>
    <w:rsid w:val="005A0FEF"/>
    <w:rsid w:val="005A3F84"/>
    <w:rsid w:val="005A4194"/>
    <w:rsid w:val="005A4AF2"/>
    <w:rsid w:val="005A4ECD"/>
    <w:rsid w:val="005A5F77"/>
    <w:rsid w:val="005A7BED"/>
    <w:rsid w:val="005B3195"/>
    <w:rsid w:val="005B3D8F"/>
    <w:rsid w:val="005B3DB5"/>
    <w:rsid w:val="005B3E97"/>
    <w:rsid w:val="005B7825"/>
    <w:rsid w:val="005B7D34"/>
    <w:rsid w:val="005C0E86"/>
    <w:rsid w:val="005C0F55"/>
    <w:rsid w:val="005C1915"/>
    <w:rsid w:val="005C211D"/>
    <w:rsid w:val="005C2455"/>
    <w:rsid w:val="005C4FEC"/>
    <w:rsid w:val="005C6FFB"/>
    <w:rsid w:val="005C76A0"/>
    <w:rsid w:val="005D13D6"/>
    <w:rsid w:val="005D352F"/>
    <w:rsid w:val="005D4DBA"/>
    <w:rsid w:val="005D4ED8"/>
    <w:rsid w:val="005D6072"/>
    <w:rsid w:val="005D68B0"/>
    <w:rsid w:val="005E0D57"/>
    <w:rsid w:val="005E10E7"/>
    <w:rsid w:val="005E1EBF"/>
    <w:rsid w:val="005E437D"/>
    <w:rsid w:val="005E53C2"/>
    <w:rsid w:val="005E6485"/>
    <w:rsid w:val="005E65EE"/>
    <w:rsid w:val="005F1D30"/>
    <w:rsid w:val="005F2AEC"/>
    <w:rsid w:val="005F2C69"/>
    <w:rsid w:val="005F640D"/>
    <w:rsid w:val="005F64A6"/>
    <w:rsid w:val="005F6926"/>
    <w:rsid w:val="005F6DD7"/>
    <w:rsid w:val="005F6EB4"/>
    <w:rsid w:val="005F6EF9"/>
    <w:rsid w:val="005F7262"/>
    <w:rsid w:val="00601516"/>
    <w:rsid w:val="00601B2A"/>
    <w:rsid w:val="00603E4C"/>
    <w:rsid w:val="006042C0"/>
    <w:rsid w:val="0060564D"/>
    <w:rsid w:val="0060575F"/>
    <w:rsid w:val="00606C4F"/>
    <w:rsid w:val="00611EE4"/>
    <w:rsid w:val="00612AA5"/>
    <w:rsid w:val="00614C26"/>
    <w:rsid w:val="00614F7C"/>
    <w:rsid w:val="00615C99"/>
    <w:rsid w:val="006165D6"/>
    <w:rsid w:val="0061674E"/>
    <w:rsid w:val="00616A4F"/>
    <w:rsid w:val="00620325"/>
    <w:rsid w:val="00620FC3"/>
    <w:rsid w:val="0062131B"/>
    <w:rsid w:val="00621825"/>
    <w:rsid w:val="00622147"/>
    <w:rsid w:val="006235BC"/>
    <w:rsid w:val="0062515D"/>
    <w:rsid w:val="0062533F"/>
    <w:rsid w:val="00625915"/>
    <w:rsid w:val="00627051"/>
    <w:rsid w:val="00627FBD"/>
    <w:rsid w:val="0063024A"/>
    <w:rsid w:val="006302C8"/>
    <w:rsid w:val="006309C3"/>
    <w:rsid w:val="00630E00"/>
    <w:rsid w:val="006313C7"/>
    <w:rsid w:val="0063190B"/>
    <w:rsid w:val="0063212F"/>
    <w:rsid w:val="00632297"/>
    <w:rsid w:val="00633ADE"/>
    <w:rsid w:val="006369D7"/>
    <w:rsid w:val="0063769F"/>
    <w:rsid w:val="0064037F"/>
    <w:rsid w:val="00640384"/>
    <w:rsid w:val="006416A8"/>
    <w:rsid w:val="006416C1"/>
    <w:rsid w:val="00641A2D"/>
    <w:rsid w:val="00641D1C"/>
    <w:rsid w:val="00641F80"/>
    <w:rsid w:val="00642286"/>
    <w:rsid w:val="00642B17"/>
    <w:rsid w:val="006448D4"/>
    <w:rsid w:val="0064524B"/>
    <w:rsid w:val="00646940"/>
    <w:rsid w:val="0064775B"/>
    <w:rsid w:val="006478CC"/>
    <w:rsid w:val="0064792A"/>
    <w:rsid w:val="00651F47"/>
    <w:rsid w:val="0065271C"/>
    <w:rsid w:val="00652950"/>
    <w:rsid w:val="00652DD4"/>
    <w:rsid w:val="00653F4B"/>
    <w:rsid w:val="00654181"/>
    <w:rsid w:val="00654A6A"/>
    <w:rsid w:val="006550C9"/>
    <w:rsid w:val="0065586A"/>
    <w:rsid w:val="0065620A"/>
    <w:rsid w:val="00657715"/>
    <w:rsid w:val="00657993"/>
    <w:rsid w:val="00660732"/>
    <w:rsid w:val="0066077A"/>
    <w:rsid w:val="006618E2"/>
    <w:rsid w:val="00664985"/>
    <w:rsid w:val="00664E2D"/>
    <w:rsid w:val="00665854"/>
    <w:rsid w:val="00665FFC"/>
    <w:rsid w:val="00666781"/>
    <w:rsid w:val="00666EE9"/>
    <w:rsid w:val="00667BB2"/>
    <w:rsid w:val="00670A46"/>
    <w:rsid w:val="00671ABE"/>
    <w:rsid w:val="00673046"/>
    <w:rsid w:val="00674CF0"/>
    <w:rsid w:val="00675547"/>
    <w:rsid w:val="006760AF"/>
    <w:rsid w:val="00677CE6"/>
    <w:rsid w:val="00680318"/>
    <w:rsid w:val="00680473"/>
    <w:rsid w:val="006806C5"/>
    <w:rsid w:val="0068077E"/>
    <w:rsid w:val="00682201"/>
    <w:rsid w:val="00682FE0"/>
    <w:rsid w:val="00685A0A"/>
    <w:rsid w:val="00686A12"/>
    <w:rsid w:val="00690E62"/>
    <w:rsid w:val="00690F4F"/>
    <w:rsid w:val="00691143"/>
    <w:rsid w:val="006926E8"/>
    <w:rsid w:val="00692F1D"/>
    <w:rsid w:val="00693A86"/>
    <w:rsid w:val="00694CF2"/>
    <w:rsid w:val="00695665"/>
    <w:rsid w:val="00697046"/>
    <w:rsid w:val="00697067"/>
    <w:rsid w:val="006978E3"/>
    <w:rsid w:val="006A1E4A"/>
    <w:rsid w:val="006A48E2"/>
    <w:rsid w:val="006A5612"/>
    <w:rsid w:val="006A5A6C"/>
    <w:rsid w:val="006A5B5C"/>
    <w:rsid w:val="006A5F8E"/>
    <w:rsid w:val="006A6A44"/>
    <w:rsid w:val="006A7219"/>
    <w:rsid w:val="006A72D8"/>
    <w:rsid w:val="006A7404"/>
    <w:rsid w:val="006B1C73"/>
    <w:rsid w:val="006B4821"/>
    <w:rsid w:val="006B4AD2"/>
    <w:rsid w:val="006B6CD3"/>
    <w:rsid w:val="006B7C41"/>
    <w:rsid w:val="006B7EB0"/>
    <w:rsid w:val="006C0F95"/>
    <w:rsid w:val="006C1B93"/>
    <w:rsid w:val="006C27FD"/>
    <w:rsid w:val="006C3BEE"/>
    <w:rsid w:val="006C4CF2"/>
    <w:rsid w:val="006C5200"/>
    <w:rsid w:val="006C5B5B"/>
    <w:rsid w:val="006C5F0F"/>
    <w:rsid w:val="006C6F40"/>
    <w:rsid w:val="006C75D2"/>
    <w:rsid w:val="006D0344"/>
    <w:rsid w:val="006D1B88"/>
    <w:rsid w:val="006D1D75"/>
    <w:rsid w:val="006D273E"/>
    <w:rsid w:val="006D3921"/>
    <w:rsid w:val="006D540C"/>
    <w:rsid w:val="006D6CFA"/>
    <w:rsid w:val="006D6D2E"/>
    <w:rsid w:val="006E14BE"/>
    <w:rsid w:val="006E1661"/>
    <w:rsid w:val="006E1C1F"/>
    <w:rsid w:val="006E1E29"/>
    <w:rsid w:val="006E2ADA"/>
    <w:rsid w:val="006E345B"/>
    <w:rsid w:val="006E3D93"/>
    <w:rsid w:val="006E609D"/>
    <w:rsid w:val="006E7D57"/>
    <w:rsid w:val="006E7FDC"/>
    <w:rsid w:val="006F0290"/>
    <w:rsid w:val="006F04BF"/>
    <w:rsid w:val="006F1A57"/>
    <w:rsid w:val="006F24C6"/>
    <w:rsid w:val="006F2B98"/>
    <w:rsid w:val="006F4B39"/>
    <w:rsid w:val="006F5E42"/>
    <w:rsid w:val="006F78BE"/>
    <w:rsid w:val="006F7A9E"/>
    <w:rsid w:val="00700675"/>
    <w:rsid w:val="00700A2E"/>
    <w:rsid w:val="0070184C"/>
    <w:rsid w:val="00701CE7"/>
    <w:rsid w:val="00701E27"/>
    <w:rsid w:val="00703077"/>
    <w:rsid w:val="00703A85"/>
    <w:rsid w:val="00704420"/>
    <w:rsid w:val="0070478A"/>
    <w:rsid w:val="00704908"/>
    <w:rsid w:val="007065FC"/>
    <w:rsid w:val="00707D87"/>
    <w:rsid w:val="00711943"/>
    <w:rsid w:val="00712BB7"/>
    <w:rsid w:val="00712EF4"/>
    <w:rsid w:val="00714E60"/>
    <w:rsid w:val="00715103"/>
    <w:rsid w:val="00716037"/>
    <w:rsid w:val="0071715D"/>
    <w:rsid w:val="007174FC"/>
    <w:rsid w:val="007177C7"/>
    <w:rsid w:val="00717967"/>
    <w:rsid w:val="00721CEE"/>
    <w:rsid w:val="00723104"/>
    <w:rsid w:val="007234CB"/>
    <w:rsid w:val="0072430D"/>
    <w:rsid w:val="00724600"/>
    <w:rsid w:val="007276EB"/>
    <w:rsid w:val="0072772E"/>
    <w:rsid w:val="00730CEF"/>
    <w:rsid w:val="007318A5"/>
    <w:rsid w:val="007325BF"/>
    <w:rsid w:val="007327C6"/>
    <w:rsid w:val="00732DE9"/>
    <w:rsid w:val="00733749"/>
    <w:rsid w:val="00733766"/>
    <w:rsid w:val="00734251"/>
    <w:rsid w:val="007362D1"/>
    <w:rsid w:val="00740C75"/>
    <w:rsid w:val="007427A1"/>
    <w:rsid w:val="00743124"/>
    <w:rsid w:val="007439FC"/>
    <w:rsid w:val="00743FE3"/>
    <w:rsid w:val="007446FA"/>
    <w:rsid w:val="007451EE"/>
    <w:rsid w:val="00745647"/>
    <w:rsid w:val="00745D7C"/>
    <w:rsid w:val="00746218"/>
    <w:rsid w:val="0074769D"/>
    <w:rsid w:val="007477B2"/>
    <w:rsid w:val="00751A65"/>
    <w:rsid w:val="0075237F"/>
    <w:rsid w:val="007527A2"/>
    <w:rsid w:val="007528FB"/>
    <w:rsid w:val="007532DC"/>
    <w:rsid w:val="00754584"/>
    <w:rsid w:val="00754C5B"/>
    <w:rsid w:val="00754CB9"/>
    <w:rsid w:val="00754CE0"/>
    <w:rsid w:val="0075509C"/>
    <w:rsid w:val="00755C43"/>
    <w:rsid w:val="007562CC"/>
    <w:rsid w:val="007563BC"/>
    <w:rsid w:val="007568F8"/>
    <w:rsid w:val="00757C40"/>
    <w:rsid w:val="00760DD6"/>
    <w:rsid w:val="00760F5A"/>
    <w:rsid w:val="00761D7A"/>
    <w:rsid w:val="0076321E"/>
    <w:rsid w:val="00763ABA"/>
    <w:rsid w:val="0076435D"/>
    <w:rsid w:val="007652C2"/>
    <w:rsid w:val="00766BAC"/>
    <w:rsid w:val="00767437"/>
    <w:rsid w:val="00767FB8"/>
    <w:rsid w:val="0077030C"/>
    <w:rsid w:val="00770C1C"/>
    <w:rsid w:val="00771371"/>
    <w:rsid w:val="00771BED"/>
    <w:rsid w:val="007724F7"/>
    <w:rsid w:val="007725DB"/>
    <w:rsid w:val="00772F4F"/>
    <w:rsid w:val="0077308A"/>
    <w:rsid w:val="00776953"/>
    <w:rsid w:val="007804D2"/>
    <w:rsid w:val="007810D5"/>
    <w:rsid w:val="007817D6"/>
    <w:rsid w:val="00782FF8"/>
    <w:rsid w:val="0078365D"/>
    <w:rsid w:val="007839E0"/>
    <w:rsid w:val="00783A0B"/>
    <w:rsid w:val="00784096"/>
    <w:rsid w:val="00784A67"/>
    <w:rsid w:val="00784BA9"/>
    <w:rsid w:val="00784EF8"/>
    <w:rsid w:val="007916A3"/>
    <w:rsid w:val="00791D3D"/>
    <w:rsid w:val="00792BB8"/>
    <w:rsid w:val="00793455"/>
    <w:rsid w:val="00793F1F"/>
    <w:rsid w:val="00795CFA"/>
    <w:rsid w:val="00795D29"/>
    <w:rsid w:val="007A0693"/>
    <w:rsid w:val="007A0C65"/>
    <w:rsid w:val="007A16D5"/>
    <w:rsid w:val="007A1B57"/>
    <w:rsid w:val="007A27B0"/>
    <w:rsid w:val="007A5E1F"/>
    <w:rsid w:val="007A6A36"/>
    <w:rsid w:val="007B0A4D"/>
    <w:rsid w:val="007B0D4E"/>
    <w:rsid w:val="007B110F"/>
    <w:rsid w:val="007B14E1"/>
    <w:rsid w:val="007B2ED4"/>
    <w:rsid w:val="007B2F61"/>
    <w:rsid w:val="007B516F"/>
    <w:rsid w:val="007B68F5"/>
    <w:rsid w:val="007B6A4C"/>
    <w:rsid w:val="007C1AD8"/>
    <w:rsid w:val="007C20DE"/>
    <w:rsid w:val="007C4107"/>
    <w:rsid w:val="007C4EDC"/>
    <w:rsid w:val="007C61AD"/>
    <w:rsid w:val="007C6F37"/>
    <w:rsid w:val="007D0AD3"/>
    <w:rsid w:val="007D12C4"/>
    <w:rsid w:val="007D1996"/>
    <w:rsid w:val="007D3711"/>
    <w:rsid w:val="007D5170"/>
    <w:rsid w:val="007D5C10"/>
    <w:rsid w:val="007D7FD4"/>
    <w:rsid w:val="007E0F09"/>
    <w:rsid w:val="007E268C"/>
    <w:rsid w:val="007E2B7B"/>
    <w:rsid w:val="007E41B1"/>
    <w:rsid w:val="007E566C"/>
    <w:rsid w:val="007E5B51"/>
    <w:rsid w:val="007F027B"/>
    <w:rsid w:val="007F071B"/>
    <w:rsid w:val="007F0A96"/>
    <w:rsid w:val="007F12A4"/>
    <w:rsid w:val="007F1935"/>
    <w:rsid w:val="007F2942"/>
    <w:rsid w:val="007F341E"/>
    <w:rsid w:val="007F5295"/>
    <w:rsid w:val="007F6107"/>
    <w:rsid w:val="007F6947"/>
    <w:rsid w:val="007F6D73"/>
    <w:rsid w:val="00800DF5"/>
    <w:rsid w:val="00802A02"/>
    <w:rsid w:val="00802B71"/>
    <w:rsid w:val="00803D54"/>
    <w:rsid w:val="008051A2"/>
    <w:rsid w:val="0080537D"/>
    <w:rsid w:val="0080557F"/>
    <w:rsid w:val="0080610D"/>
    <w:rsid w:val="00806996"/>
    <w:rsid w:val="00807D64"/>
    <w:rsid w:val="00807DFC"/>
    <w:rsid w:val="00810ECD"/>
    <w:rsid w:val="00812F0A"/>
    <w:rsid w:val="00813429"/>
    <w:rsid w:val="00814459"/>
    <w:rsid w:val="008149C9"/>
    <w:rsid w:val="0081651B"/>
    <w:rsid w:val="0081744E"/>
    <w:rsid w:val="008208E2"/>
    <w:rsid w:val="00821512"/>
    <w:rsid w:val="008218DB"/>
    <w:rsid w:val="00823A1D"/>
    <w:rsid w:val="008241B5"/>
    <w:rsid w:val="0082442A"/>
    <w:rsid w:val="00824CC7"/>
    <w:rsid w:val="008259B2"/>
    <w:rsid w:val="008267B6"/>
    <w:rsid w:val="00827270"/>
    <w:rsid w:val="00827685"/>
    <w:rsid w:val="00830680"/>
    <w:rsid w:val="00831304"/>
    <w:rsid w:val="008322CF"/>
    <w:rsid w:val="00833FF1"/>
    <w:rsid w:val="00836DC0"/>
    <w:rsid w:val="00837304"/>
    <w:rsid w:val="0083768F"/>
    <w:rsid w:val="00840A45"/>
    <w:rsid w:val="00841CB6"/>
    <w:rsid w:val="008433D6"/>
    <w:rsid w:val="00843427"/>
    <w:rsid w:val="0085254C"/>
    <w:rsid w:val="00852C94"/>
    <w:rsid w:val="0085367F"/>
    <w:rsid w:val="00853964"/>
    <w:rsid w:val="00853D87"/>
    <w:rsid w:val="00854DB0"/>
    <w:rsid w:val="0085572B"/>
    <w:rsid w:val="008569C3"/>
    <w:rsid w:val="00857E42"/>
    <w:rsid w:val="00857EC3"/>
    <w:rsid w:val="00860B0D"/>
    <w:rsid w:val="00860F1F"/>
    <w:rsid w:val="00861678"/>
    <w:rsid w:val="00862A84"/>
    <w:rsid w:val="00862F5C"/>
    <w:rsid w:val="00862FBD"/>
    <w:rsid w:val="008646B2"/>
    <w:rsid w:val="00867131"/>
    <w:rsid w:val="008676F0"/>
    <w:rsid w:val="00871639"/>
    <w:rsid w:val="00871A06"/>
    <w:rsid w:val="008733F3"/>
    <w:rsid w:val="008753F6"/>
    <w:rsid w:val="00875831"/>
    <w:rsid w:val="00875B51"/>
    <w:rsid w:val="0087723C"/>
    <w:rsid w:val="008814E7"/>
    <w:rsid w:val="00881868"/>
    <w:rsid w:val="00882D4F"/>
    <w:rsid w:val="008830ED"/>
    <w:rsid w:val="00883274"/>
    <w:rsid w:val="00883E27"/>
    <w:rsid w:val="008840ED"/>
    <w:rsid w:val="008849F7"/>
    <w:rsid w:val="00885465"/>
    <w:rsid w:val="00890FFC"/>
    <w:rsid w:val="00891A37"/>
    <w:rsid w:val="00891B31"/>
    <w:rsid w:val="00891BC4"/>
    <w:rsid w:val="00893F9B"/>
    <w:rsid w:val="00894C51"/>
    <w:rsid w:val="00894CCA"/>
    <w:rsid w:val="008955EB"/>
    <w:rsid w:val="00896CEA"/>
    <w:rsid w:val="00896F1B"/>
    <w:rsid w:val="008A1AC2"/>
    <w:rsid w:val="008A1D97"/>
    <w:rsid w:val="008A3E26"/>
    <w:rsid w:val="008A4125"/>
    <w:rsid w:val="008A42D2"/>
    <w:rsid w:val="008A4BE9"/>
    <w:rsid w:val="008A4F04"/>
    <w:rsid w:val="008A706A"/>
    <w:rsid w:val="008B0B37"/>
    <w:rsid w:val="008B138A"/>
    <w:rsid w:val="008B1CC8"/>
    <w:rsid w:val="008B26DD"/>
    <w:rsid w:val="008B27FF"/>
    <w:rsid w:val="008B2B39"/>
    <w:rsid w:val="008B37D2"/>
    <w:rsid w:val="008B4CA7"/>
    <w:rsid w:val="008B560D"/>
    <w:rsid w:val="008B5974"/>
    <w:rsid w:val="008B6C64"/>
    <w:rsid w:val="008C0BD6"/>
    <w:rsid w:val="008C14F0"/>
    <w:rsid w:val="008C26C3"/>
    <w:rsid w:val="008C4304"/>
    <w:rsid w:val="008C69A5"/>
    <w:rsid w:val="008C6CC3"/>
    <w:rsid w:val="008C77E1"/>
    <w:rsid w:val="008D13CA"/>
    <w:rsid w:val="008D24E5"/>
    <w:rsid w:val="008D2F8D"/>
    <w:rsid w:val="008D34AC"/>
    <w:rsid w:val="008D3CE1"/>
    <w:rsid w:val="008D4014"/>
    <w:rsid w:val="008D58EF"/>
    <w:rsid w:val="008D6273"/>
    <w:rsid w:val="008D6846"/>
    <w:rsid w:val="008D6BCF"/>
    <w:rsid w:val="008E15C7"/>
    <w:rsid w:val="008E1C2E"/>
    <w:rsid w:val="008E2038"/>
    <w:rsid w:val="008E2FE1"/>
    <w:rsid w:val="008E3A6E"/>
    <w:rsid w:val="008E3DF6"/>
    <w:rsid w:val="008E4119"/>
    <w:rsid w:val="008E4344"/>
    <w:rsid w:val="008E4403"/>
    <w:rsid w:val="008E4CC9"/>
    <w:rsid w:val="008E4DF8"/>
    <w:rsid w:val="008E5A4E"/>
    <w:rsid w:val="008E61D9"/>
    <w:rsid w:val="008E6522"/>
    <w:rsid w:val="008E6A01"/>
    <w:rsid w:val="008E716B"/>
    <w:rsid w:val="008F2789"/>
    <w:rsid w:val="008F2881"/>
    <w:rsid w:val="008F2E0B"/>
    <w:rsid w:val="008F2F66"/>
    <w:rsid w:val="008F339F"/>
    <w:rsid w:val="008F3B5F"/>
    <w:rsid w:val="008F52B6"/>
    <w:rsid w:val="008F5ADC"/>
    <w:rsid w:val="008F6831"/>
    <w:rsid w:val="008F6BE3"/>
    <w:rsid w:val="008F7D22"/>
    <w:rsid w:val="00900045"/>
    <w:rsid w:val="00900361"/>
    <w:rsid w:val="00903612"/>
    <w:rsid w:val="00904653"/>
    <w:rsid w:val="009052A1"/>
    <w:rsid w:val="009054C3"/>
    <w:rsid w:val="00905DC0"/>
    <w:rsid w:val="0090630C"/>
    <w:rsid w:val="0090705B"/>
    <w:rsid w:val="00907F7E"/>
    <w:rsid w:val="00911BE6"/>
    <w:rsid w:val="00912118"/>
    <w:rsid w:val="009128D5"/>
    <w:rsid w:val="00914BE3"/>
    <w:rsid w:val="00915A0B"/>
    <w:rsid w:val="00916769"/>
    <w:rsid w:val="00916897"/>
    <w:rsid w:val="009176C2"/>
    <w:rsid w:val="00917B95"/>
    <w:rsid w:val="00917E23"/>
    <w:rsid w:val="0092264B"/>
    <w:rsid w:val="009231CB"/>
    <w:rsid w:val="00923666"/>
    <w:rsid w:val="00924058"/>
    <w:rsid w:val="00925DBB"/>
    <w:rsid w:val="0092608A"/>
    <w:rsid w:val="009264F6"/>
    <w:rsid w:val="00927C78"/>
    <w:rsid w:val="009301AA"/>
    <w:rsid w:val="009306A4"/>
    <w:rsid w:val="009342FC"/>
    <w:rsid w:val="00934A69"/>
    <w:rsid w:val="00936463"/>
    <w:rsid w:val="0093689E"/>
    <w:rsid w:val="00937BEB"/>
    <w:rsid w:val="00941FD8"/>
    <w:rsid w:val="0094214A"/>
    <w:rsid w:val="00942953"/>
    <w:rsid w:val="0094336B"/>
    <w:rsid w:val="00944CB2"/>
    <w:rsid w:val="0095020A"/>
    <w:rsid w:val="00950715"/>
    <w:rsid w:val="00951A59"/>
    <w:rsid w:val="00952E03"/>
    <w:rsid w:val="00953E25"/>
    <w:rsid w:val="00954260"/>
    <w:rsid w:val="00954346"/>
    <w:rsid w:val="009555C6"/>
    <w:rsid w:val="009562E8"/>
    <w:rsid w:val="00956358"/>
    <w:rsid w:val="0095748B"/>
    <w:rsid w:val="0095797E"/>
    <w:rsid w:val="00960E38"/>
    <w:rsid w:val="009612C7"/>
    <w:rsid w:val="0096458D"/>
    <w:rsid w:val="00965BA7"/>
    <w:rsid w:val="00966C00"/>
    <w:rsid w:val="009677B1"/>
    <w:rsid w:val="009703FE"/>
    <w:rsid w:val="00971C11"/>
    <w:rsid w:val="0097240D"/>
    <w:rsid w:val="00973906"/>
    <w:rsid w:val="00974717"/>
    <w:rsid w:val="00975AAB"/>
    <w:rsid w:val="00975EEF"/>
    <w:rsid w:val="00976B5A"/>
    <w:rsid w:val="009801CD"/>
    <w:rsid w:val="00981C49"/>
    <w:rsid w:val="009831B3"/>
    <w:rsid w:val="009832CC"/>
    <w:rsid w:val="00983495"/>
    <w:rsid w:val="009837BD"/>
    <w:rsid w:val="00986231"/>
    <w:rsid w:val="00986A5A"/>
    <w:rsid w:val="00987A7E"/>
    <w:rsid w:val="00990288"/>
    <w:rsid w:val="0099035F"/>
    <w:rsid w:val="009918A0"/>
    <w:rsid w:val="00991C66"/>
    <w:rsid w:val="009933C3"/>
    <w:rsid w:val="009939DB"/>
    <w:rsid w:val="00993C6A"/>
    <w:rsid w:val="00995ECD"/>
    <w:rsid w:val="00997BBD"/>
    <w:rsid w:val="009A04A3"/>
    <w:rsid w:val="009A06F0"/>
    <w:rsid w:val="009A0EF0"/>
    <w:rsid w:val="009A1CBD"/>
    <w:rsid w:val="009A416F"/>
    <w:rsid w:val="009A435E"/>
    <w:rsid w:val="009A4891"/>
    <w:rsid w:val="009A58A5"/>
    <w:rsid w:val="009A59E7"/>
    <w:rsid w:val="009A78B3"/>
    <w:rsid w:val="009B0996"/>
    <w:rsid w:val="009B0CB7"/>
    <w:rsid w:val="009B21ED"/>
    <w:rsid w:val="009B534D"/>
    <w:rsid w:val="009B567B"/>
    <w:rsid w:val="009B6C9E"/>
    <w:rsid w:val="009C217A"/>
    <w:rsid w:val="009C3105"/>
    <w:rsid w:val="009C3288"/>
    <w:rsid w:val="009C3EB6"/>
    <w:rsid w:val="009C52C8"/>
    <w:rsid w:val="009C55B2"/>
    <w:rsid w:val="009C5B03"/>
    <w:rsid w:val="009C6FEE"/>
    <w:rsid w:val="009C723C"/>
    <w:rsid w:val="009D04FE"/>
    <w:rsid w:val="009D2014"/>
    <w:rsid w:val="009D32FF"/>
    <w:rsid w:val="009D3EED"/>
    <w:rsid w:val="009D5AC1"/>
    <w:rsid w:val="009D5EF6"/>
    <w:rsid w:val="009D6DFA"/>
    <w:rsid w:val="009D6FE8"/>
    <w:rsid w:val="009D7CFD"/>
    <w:rsid w:val="009E029C"/>
    <w:rsid w:val="009E03C5"/>
    <w:rsid w:val="009E1139"/>
    <w:rsid w:val="009E2B64"/>
    <w:rsid w:val="009E3716"/>
    <w:rsid w:val="009E4AEB"/>
    <w:rsid w:val="009E62C2"/>
    <w:rsid w:val="009F06BA"/>
    <w:rsid w:val="009F1308"/>
    <w:rsid w:val="009F308F"/>
    <w:rsid w:val="009F50A0"/>
    <w:rsid w:val="00A02516"/>
    <w:rsid w:val="00A02854"/>
    <w:rsid w:val="00A04E71"/>
    <w:rsid w:val="00A057F2"/>
    <w:rsid w:val="00A05B3A"/>
    <w:rsid w:val="00A06889"/>
    <w:rsid w:val="00A06985"/>
    <w:rsid w:val="00A06AA4"/>
    <w:rsid w:val="00A108CF"/>
    <w:rsid w:val="00A10B5A"/>
    <w:rsid w:val="00A11265"/>
    <w:rsid w:val="00A12673"/>
    <w:rsid w:val="00A12EBE"/>
    <w:rsid w:val="00A13281"/>
    <w:rsid w:val="00A16FC4"/>
    <w:rsid w:val="00A174FB"/>
    <w:rsid w:val="00A21E78"/>
    <w:rsid w:val="00A22AD7"/>
    <w:rsid w:val="00A233AE"/>
    <w:rsid w:val="00A236CA"/>
    <w:rsid w:val="00A254E1"/>
    <w:rsid w:val="00A259AC"/>
    <w:rsid w:val="00A26AF1"/>
    <w:rsid w:val="00A27B76"/>
    <w:rsid w:val="00A31E0F"/>
    <w:rsid w:val="00A33450"/>
    <w:rsid w:val="00A33BF6"/>
    <w:rsid w:val="00A35087"/>
    <w:rsid w:val="00A3778B"/>
    <w:rsid w:val="00A3787F"/>
    <w:rsid w:val="00A37A4B"/>
    <w:rsid w:val="00A37BC5"/>
    <w:rsid w:val="00A414A9"/>
    <w:rsid w:val="00A428E6"/>
    <w:rsid w:val="00A44300"/>
    <w:rsid w:val="00A443A2"/>
    <w:rsid w:val="00A45EFA"/>
    <w:rsid w:val="00A469D1"/>
    <w:rsid w:val="00A46CB4"/>
    <w:rsid w:val="00A46FBF"/>
    <w:rsid w:val="00A50159"/>
    <w:rsid w:val="00A5110A"/>
    <w:rsid w:val="00A5207A"/>
    <w:rsid w:val="00A53469"/>
    <w:rsid w:val="00A5448E"/>
    <w:rsid w:val="00A54597"/>
    <w:rsid w:val="00A55524"/>
    <w:rsid w:val="00A61FB3"/>
    <w:rsid w:val="00A65A1E"/>
    <w:rsid w:val="00A67070"/>
    <w:rsid w:val="00A671BB"/>
    <w:rsid w:val="00A71836"/>
    <w:rsid w:val="00A71F8E"/>
    <w:rsid w:val="00A721AE"/>
    <w:rsid w:val="00A73FE8"/>
    <w:rsid w:val="00A74421"/>
    <w:rsid w:val="00A7580A"/>
    <w:rsid w:val="00A7742D"/>
    <w:rsid w:val="00A77E7D"/>
    <w:rsid w:val="00A803C3"/>
    <w:rsid w:val="00A80EAE"/>
    <w:rsid w:val="00A81F43"/>
    <w:rsid w:val="00A83429"/>
    <w:rsid w:val="00A869B9"/>
    <w:rsid w:val="00A90139"/>
    <w:rsid w:val="00A91535"/>
    <w:rsid w:val="00A930D0"/>
    <w:rsid w:val="00A942CE"/>
    <w:rsid w:val="00A959C7"/>
    <w:rsid w:val="00A97175"/>
    <w:rsid w:val="00A97548"/>
    <w:rsid w:val="00AA0ACD"/>
    <w:rsid w:val="00AA0EE7"/>
    <w:rsid w:val="00AA579C"/>
    <w:rsid w:val="00AA680F"/>
    <w:rsid w:val="00AA780E"/>
    <w:rsid w:val="00AB1BF1"/>
    <w:rsid w:val="00AB45A8"/>
    <w:rsid w:val="00AB5109"/>
    <w:rsid w:val="00AB5916"/>
    <w:rsid w:val="00AB6094"/>
    <w:rsid w:val="00AB6AC9"/>
    <w:rsid w:val="00AB6D30"/>
    <w:rsid w:val="00AB7879"/>
    <w:rsid w:val="00AC0731"/>
    <w:rsid w:val="00AC0E56"/>
    <w:rsid w:val="00AC2AFA"/>
    <w:rsid w:val="00AC3967"/>
    <w:rsid w:val="00AC3F08"/>
    <w:rsid w:val="00AC420A"/>
    <w:rsid w:val="00AC6CC6"/>
    <w:rsid w:val="00AC74D2"/>
    <w:rsid w:val="00AC7A6D"/>
    <w:rsid w:val="00AD0EE5"/>
    <w:rsid w:val="00AD1D2D"/>
    <w:rsid w:val="00AD1D91"/>
    <w:rsid w:val="00AD448E"/>
    <w:rsid w:val="00AD4D4E"/>
    <w:rsid w:val="00AD4DA5"/>
    <w:rsid w:val="00AD52A7"/>
    <w:rsid w:val="00AD5939"/>
    <w:rsid w:val="00AD5EC3"/>
    <w:rsid w:val="00AD6D86"/>
    <w:rsid w:val="00AD75B0"/>
    <w:rsid w:val="00AE24C9"/>
    <w:rsid w:val="00AE31E1"/>
    <w:rsid w:val="00AE6292"/>
    <w:rsid w:val="00AE7E98"/>
    <w:rsid w:val="00AF036B"/>
    <w:rsid w:val="00AF0454"/>
    <w:rsid w:val="00AF05A3"/>
    <w:rsid w:val="00AF1E68"/>
    <w:rsid w:val="00AF1EA5"/>
    <w:rsid w:val="00AF245E"/>
    <w:rsid w:val="00AF2D0E"/>
    <w:rsid w:val="00AF53FF"/>
    <w:rsid w:val="00AF5C83"/>
    <w:rsid w:val="00AF7230"/>
    <w:rsid w:val="00AF7527"/>
    <w:rsid w:val="00B00796"/>
    <w:rsid w:val="00B00F54"/>
    <w:rsid w:val="00B01C31"/>
    <w:rsid w:val="00B02CB8"/>
    <w:rsid w:val="00B02EF1"/>
    <w:rsid w:val="00B039D2"/>
    <w:rsid w:val="00B04D49"/>
    <w:rsid w:val="00B053BC"/>
    <w:rsid w:val="00B05BE2"/>
    <w:rsid w:val="00B105EA"/>
    <w:rsid w:val="00B10C85"/>
    <w:rsid w:val="00B10D54"/>
    <w:rsid w:val="00B114C4"/>
    <w:rsid w:val="00B1197A"/>
    <w:rsid w:val="00B13A0B"/>
    <w:rsid w:val="00B14394"/>
    <w:rsid w:val="00B1468F"/>
    <w:rsid w:val="00B14AFD"/>
    <w:rsid w:val="00B153B1"/>
    <w:rsid w:val="00B157B5"/>
    <w:rsid w:val="00B16373"/>
    <w:rsid w:val="00B17EBA"/>
    <w:rsid w:val="00B20CD7"/>
    <w:rsid w:val="00B20D31"/>
    <w:rsid w:val="00B23676"/>
    <w:rsid w:val="00B23982"/>
    <w:rsid w:val="00B23D1E"/>
    <w:rsid w:val="00B2569C"/>
    <w:rsid w:val="00B25966"/>
    <w:rsid w:val="00B265C2"/>
    <w:rsid w:val="00B266C6"/>
    <w:rsid w:val="00B26E4B"/>
    <w:rsid w:val="00B27D62"/>
    <w:rsid w:val="00B27EED"/>
    <w:rsid w:val="00B304F6"/>
    <w:rsid w:val="00B30503"/>
    <w:rsid w:val="00B346B5"/>
    <w:rsid w:val="00B35F6E"/>
    <w:rsid w:val="00B371E7"/>
    <w:rsid w:val="00B374E2"/>
    <w:rsid w:val="00B37673"/>
    <w:rsid w:val="00B42633"/>
    <w:rsid w:val="00B433E1"/>
    <w:rsid w:val="00B44D40"/>
    <w:rsid w:val="00B45764"/>
    <w:rsid w:val="00B45BB9"/>
    <w:rsid w:val="00B46310"/>
    <w:rsid w:val="00B46F64"/>
    <w:rsid w:val="00B50A70"/>
    <w:rsid w:val="00B512A4"/>
    <w:rsid w:val="00B520E0"/>
    <w:rsid w:val="00B524F9"/>
    <w:rsid w:val="00B52AB5"/>
    <w:rsid w:val="00B532BC"/>
    <w:rsid w:val="00B5330E"/>
    <w:rsid w:val="00B5331E"/>
    <w:rsid w:val="00B5371C"/>
    <w:rsid w:val="00B53B78"/>
    <w:rsid w:val="00B54B5F"/>
    <w:rsid w:val="00B54E56"/>
    <w:rsid w:val="00B5526E"/>
    <w:rsid w:val="00B56976"/>
    <w:rsid w:val="00B56C02"/>
    <w:rsid w:val="00B6050C"/>
    <w:rsid w:val="00B6111F"/>
    <w:rsid w:val="00B61169"/>
    <w:rsid w:val="00B616C3"/>
    <w:rsid w:val="00B61A53"/>
    <w:rsid w:val="00B63A53"/>
    <w:rsid w:val="00B6438C"/>
    <w:rsid w:val="00B644B5"/>
    <w:rsid w:val="00B65A13"/>
    <w:rsid w:val="00B66362"/>
    <w:rsid w:val="00B6639C"/>
    <w:rsid w:val="00B66480"/>
    <w:rsid w:val="00B6672F"/>
    <w:rsid w:val="00B67BC4"/>
    <w:rsid w:val="00B67C26"/>
    <w:rsid w:val="00B67FFC"/>
    <w:rsid w:val="00B7067F"/>
    <w:rsid w:val="00B70F21"/>
    <w:rsid w:val="00B71653"/>
    <w:rsid w:val="00B71DD5"/>
    <w:rsid w:val="00B722F1"/>
    <w:rsid w:val="00B7694C"/>
    <w:rsid w:val="00B77D18"/>
    <w:rsid w:val="00B8015D"/>
    <w:rsid w:val="00B808F9"/>
    <w:rsid w:val="00B80A55"/>
    <w:rsid w:val="00B82469"/>
    <w:rsid w:val="00B83B31"/>
    <w:rsid w:val="00B8445A"/>
    <w:rsid w:val="00B8541A"/>
    <w:rsid w:val="00B85B84"/>
    <w:rsid w:val="00B864F1"/>
    <w:rsid w:val="00B86BC6"/>
    <w:rsid w:val="00B873A1"/>
    <w:rsid w:val="00B91485"/>
    <w:rsid w:val="00B9233C"/>
    <w:rsid w:val="00B92417"/>
    <w:rsid w:val="00B92EA9"/>
    <w:rsid w:val="00B9354E"/>
    <w:rsid w:val="00B938E4"/>
    <w:rsid w:val="00B965AC"/>
    <w:rsid w:val="00B97DF1"/>
    <w:rsid w:val="00BA020E"/>
    <w:rsid w:val="00BA0B45"/>
    <w:rsid w:val="00BA0B5A"/>
    <w:rsid w:val="00BA129E"/>
    <w:rsid w:val="00BA327E"/>
    <w:rsid w:val="00BA39F3"/>
    <w:rsid w:val="00BA3BF8"/>
    <w:rsid w:val="00BA6109"/>
    <w:rsid w:val="00BA67A5"/>
    <w:rsid w:val="00BA6EEA"/>
    <w:rsid w:val="00BA7E31"/>
    <w:rsid w:val="00BB0ABC"/>
    <w:rsid w:val="00BB0B44"/>
    <w:rsid w:val="00BB0DCE"/>
    <w:rsid w:val="00BB0F75"/>
    <w:rsid w:val="00BB143A"/>
    <w:rsid w:val="00BB14D8"/>
    <w:rsid w:val="00BB18CB"/>
    <w:rsid w:val="00BB2348"/>
    <w:rsid w:val="00BB27CB"/>
    <w:rsid w:val="00BB3188"/>
    <w:rsid w:val="00BB444B"/>
    <w:rsid w:val="00BB53F0"/>
    <w:rsid w:val="00BB5775"/>
    <w:rsid w:val="00BB640D"/>
    <w:rsid w:val="00BB75A5"/>
    <w:rsid w:val="00BC06E3"/>
    <w:rsid w:val="00BC0B21"/>
    <w:rsid w:val="00BC0E6A"/>
    <w:rsid w:val="00BC1CC3"/>
    <w:rsid w:val="00BC3308"/>
    <w:rsid w:val="00BC38B1"/>
    <w:rsid w:val="00BC3DAF"/>
    <w:rsid w:val="00BC4C9A"/>
    <w:rsid w:val="00BC5557"/>
    <w:rsid w:val="00BC5597"/>
    <w:rsid w:val="00BC596D"/>
    <w:rsid w:val="00BC5A69"/>
    <w:rsid w:val="00BC796F"/>
    <w:rsid w:val="00BC7B44"/>
    <w:rsid w:val="00BC7DF0"/>
    <w:rsid w:val="00BD2898"/>
    <w:rsid w:val="00BD2E7F"/>
    <w:rsid w:val="00BD3001"/>
    <w:rsid w:val="00BD3AE9"/>
    <w:rsid w:val="00BD50FD"/>
    <w:rsid w:val="00BD51C0"/>
    <w:rsid w:val="00BD549B"/>
    <w:rsid w:val="00BD5890"/>
    <w:rsid w:val="00BE19BD"/>
    <w:rsid w:val="00BE1CEE"/>
    <w:rsid w:val="00BE2CDB"/>
    <w:rsid w:val="00BE479E"/>
    <w:rsid w:val="00BE5434"/>
    <w:rsid w:val="00BE57D0"/>
    <w:rsid w:val="00BE5C19"/>
    <w:rsid w:val="00BE6638"/>
    <w:rsid w:val="00BE6A03"/>
    <w:rsid w:val="00BE6B80"/>
    <w:rsid w:val="00BE71EA"/>
    <w:rsid w:val="00BF176B"/>
    <w:rsid w:val="00BF1E34"/>
    <w:rsid w:val="00BF2316"/>
    <w:rsid w:val="00BF260B"/>
    <w:rsid w:val="00BF4611"/>
    <w:rsid w:val="00BF47D0"/>
    <w:rsid w:val="00BF6079"/>
    <w:rsid w:val="00C0001A"/>
    <w:rsid w:val="00C01097"/>
    <w:rsid w:val="00C017F6"/>
    <w:rsid w:val="00C02E25"/>
    <w:rsid w:val="00C03299"/>
    <w:rsid w:val="00C04331"/>
    <w:rsid w:val="00C0446D"/>
    <w:rsid w:val="00C04A24"/>
    <w:rsid w:val="00C06F63"/>
    <w:rsid w:val="00C11331"/>
    <w:rsid w:val="00C11BE1"/>
    <w:rsid w:val="00C125AF"/>
    <w:rsid w:val="00C13F01"/>
    <w:rsid w:val="00C14994"/>
    <w:rsid w:val="00C14F5F"/>
    <w:rsid w:val="00C1560C"/>
    <w:rsid w:val="00C15EFA"/>
    <w:rsid w:val="00C1672A"/>
    <w:rsid w:val="00C167FC"/>
    <w:rsid w:val="00C16CB3"/>
    <w:rsid w:val="00C17011"/>
    <w:rsid w:val="00C176D0"/>
    <w:rsid w:val="00C21C1C"/>
    <w:rsid w:val="00C22333"/>
    <w:rsid w:val="00C23942"/>
    <w:rsid w:val="00C242B6"/>
    <w:rsid w:val="00C24580"/>
    <w:rsid w:val="00C2464D"/>
    <w:rsid w:val="00C2508D"/>
    <w:rsid w:val="00C25CAD"/>
    <w:rsid w:val="00C270A9"/>
    <w:rsid w:val="00C270D1"/>
    <w:rsid w:val="00C30BF7"/>
    <w:rsid w:val="00C322BC"/>
    <w:rsid w:val="00C3239F"/>
    <w:rsid w:val="00C326C1"/>
    <w:rsid w:val="00C32B94"/>
    <w:rsid w:val="00C32D98"/>
    <w:rsid w:val="00C33EA5"/>
    <w:rsid w:val="00C3547A"/>
    <w:rsid w:val="00C36947"/>
    <w:rsid w:val="00C402EB"/>
    <w:rsid w:val="00C4099D"/>
    <w:rsid w:val="00C4116A"/>
    <w:rsid w:val="00C417A4"/>
    <w:rsid w:val="00C41EC0"/>
    <w:rsid w:val="00C41F83"/>
    <w:rsid w:val="00C43B15"/>
    <w:rsid w:val="00C44994"/>
    <w:rsid w:val="00C45CA9"/>
    <w:rsid w:val="00C468A3"/>
    <w:rsid w:val="00C473FE"/>
    <w:rsid w:val="00C51467"/>
    <w:rsid w:val="00C53DB7"/>
    <w:rsid w:val="00C54113"/>
    <w:rsid w:val="00C5532C"/>
    <w:rsid w:val="00C56D89"/>
    <w:rsid w:val="00C573BA"/>
    <w:rsid w:val="00C57506"/>
    <w:rsid w:val="00C577E2"/>
    <w:rsid w:val="00C57ABD"/>
    <w:rsid w:val="00C57B07"/>
    <w:rsid w:val="00C610FF"/>
    <w:rsid w:val="00C61DAF"/>
    <w:rsid w:val="00C628D8"/>
    <w:rsid w:val="00C6393B"/>
    <w:rsid w:val="00C63EF5"/>
    <w:rsid w:val="00C64472"/>
    <w:rsid w:val="00C64A72"/>
    <w:rsid w:val="00C66485"/>
    <w:rsid w:val="00C70560"/>
    <w:rsid w:val="00C70829"/>
    <w:rsid w:val="00C716C8"/>
    <w:rsid w:val="00C716E4"/>
    <w:rsid w:val="00C72BEF"/>
    <w:rsid w:val="00C72E17"/>
    <w:rsid w:val="00C750FD"/>
    <w:rsid w:val="00C75BA4"/>
    <w:rsid w:val="00C768D3"/>
    <w:rsid w:val="00C8087E"/>
    <w:rsid w:val="00C80ABF"/>
    <w:rsid w:val="00C80B1A"/>
    <w:rsid w:val="00C82400"/>
    <w:rsid w:val="00C83321"/>
    <w:rsid w:val="00C83CCF"/>
    <w:rsid w:val="00C85084"/>
    <w:rsid w:val="00C85690"/>
    <w:rsid w:val="00C86C22"/>
    <w:rsid w:val="00C86C57"/>
    <w:rsid w:val="00C874A9"/>
    <w:rsid w:val="00C875D7"/>
    <w:rsid w:val="00C87C44"/>
    <w:rsid w:val="00C909B7"/>
    <w:rsid w:val="00C914DF"/>
    <w:rsid w:val="00C9199C"/>
    <w:rsid w:val="00C934DF"/>
    <w:rsid w:val="00C938AB"/>
    <w:rsid w:val="00C93E7F"/>
    <w:rsid w:val="00C941AD"/>
    <w:rsid w:val="00C94755"/>
    <w:rsid w:val="00C95133"/>
    <w:rsid w:val="00C95598"/>
    <w:rsid w:val="00C95AF8"/>
    <w:rsid w:val="00C96274"/>
    <w:rsid w:val="00C96E41"/>
    <w:rsid w:val="00C9757B"/>
    <w:rsid w:val="00CA09F9"/>
    <w:rsid w:val="00CA0E25"/>
    <w:rsid w:val="00CA1FE1"/>
    <w:rsid w:val="00CA2F9E"/>
    <w:rsid w:val="00CA3831"/>
    <w:rsid w:val="00CA3B21"/>
    <w:rsid w:val="00CA4BBA"/>
    <w:rsid w:val="00CA52DA"/>
    <w:rsid w:val="00CA5508"/>
    <w:rsid w:val="00CA6362"/>
    <w:rsid w:val="00CA6B8B"/>
    <w:rsid w:val="00CA7174"/>
    <w:rsid w:val="00CA7465"/>
    <w:rsid w:val="00CB00C8"/>
    <w:rsid w:val="00CB0509"/>
    <w:rsid w:val="00CB0D8B"/>
    <w:rsid w:val="00CB15D2"/>
    <w:rsid w:val="00CB177E"/>
    <w:rsid w:val="00CB1D1E"/>
    <w:rsid w:val="00CB2047"/>
    <w:rsid w:val="00CB2075"/>
    <w:rsid w:val="00CB209C"/>
    <w:rsid w:val="00CB25D9"/>
    <w:rsid w:val="00CB2740"/>
    <w:rsid w:val="00CB2FCA"/>
    <w:rsid w:val="00CB455B"/>
    <w:rsid w:val="00CB4773"/>
    <w:rsid w:val="00CB625E"/>
    <w:rsid w:val="00CB6825"/>
    <w:rsid w:val="00CB704F"/>
    <w:rsid w:val="00CB7C71"/>
    <w:rsid w:val="00CB7D31"/>
    <w:rsid w:val="00CC0145"/>
    <w:rsid w:val="00CC0B7D"/>
    <w:rsid w:val="00CC2F83"/>
    <w:rsid w:val="00CC66AF"/>
    <w:rsid w:val="00CC7989"/>
    <w:rsid w:val="00CD2467"/>
    <w:rsid w:val="00CD2567"/>
    <w:rsid w:val="00CD3EC1"/>
    <w:rsid w:val="00CD44A4"/>
    <w:rsid w:val="00CD5563"/>
    <w:rsid w:val="00CE0C57"/>
    <w:rsid w:val="00CE280C"/>
    <w:rsid w:val="00CE3EDA"/>
    <w:rsid w:val="00CE48F7"/>
    <w:rsid w:val="00CF03B2"/>
    <w:rsid w:val="00CF277A"/>
    <w:rsid w:val="00CF3C4A"/>
    <w:rsid w:val="00CF4AC8"/>
    <w:rsid w:val="00CF6B77"/>
    <w:rsid w:val="00D007DE"/>
    <w:rsid w:val="00D00E26"/>
    <w:rsid w:val="00D0153E"/>
    <w:rsid w:val="00D02162"/>
    <w:rsid w:val="00D0296A"/>
    <w:rsid w:val="00D02AEF"/>
    <w:rsid w:val="00D0465A"/>
    <w:rsid w:val="00D061D5"/>
    <w:rsid w:val="00D0684C"/>
    <w:rsid w:val="00D1058B"/>
    <w:rsid w:val="00D10D68"/>
    <w:rsid w:val="00D10D7D"/>
    <w:rsid w:val="00D10F8C"/>
    <w:rsid w:val="00D1274F"/>
    <w:rsid w:val="00D12B46"/>
    <w:rsid w:val="00D145A1"/>
    <w:rsid w:val="00D15A88"/>
    <w:rsid w:val="00D178DB"/>
    <w:rsid w:val="00D17D94"/>
    <w:rsid w:val="00D21E18"/>
    <w:rsid w:val="00D2331A"/>
    <w:rsid w:val="00D23596"/>
    <w:rsid w:val="00D23CEF"/>
    <w:rsid w:val="00D262E0"/>
    <w:rsid w:val="00D26A74"/>
    <w:rsid w:val="00D27579"/>
    <w:rsid w:val="00D27F91"/>
    <w:rsid w:val="00D30932"/>
    <w:rsid w:val="00D31A66"/>
    <w:rsid w:val="00D3388C"/>
    <w:rsid w:val="00D33CD7"/>
    <w:rsid w:val="00D33CDD"/>
    <w:rsid w:val="00D33F50"/>
    <w:rsid w:val="00D34769"/>
    <w:rsid w:val="00D34D22"/>
    <w:rsid w:val="00D34F58"/>
    <w:rsid w:val="00D35845"/>
    <w:rsid w:val="00D36A79"/>
    <w:rsid w:val="00D405F1"/>
    <w:rsid w:val="00D4130B"/>
    <w:rsid w:val="00D43B4F"/>
    <w:rsid w:val="00D4465F"/>
    <w:rsid w:val="00D45931"/>
    <w:rsid w:val="00D46405"/>
    <w:rsid w:val="00D46EB4"/>
    <w:rsid w:val="00D47A7B"/>
    <w:rsid w:val="00D504C7"/>
    <w:rsid w:val="00D51F7D"/>
    <w:rsid w:val="00D53EBA"/>
    <w:rsid w:val="00D5410E"/>
    <w:rsid w:val="00D545A4"/>
    <w:rsid w:val="00D55431"/>
    <w:rsid w:val="00D56D79"/>
    <w:rsid w:val="00D575AE"/>
    <w:rsid w:val="00D6018F"/>
    <w:rsid w:val="00D60F43"/>
    <w:rsid w:val="00D63FEA"/>
    <w:rsid w:val="00D646E3"/>
    <w:rsid w:val="00D64FDE"/>
    <w:rsid w:val="00D65BC3"/>
    <w:rsid w:val="00D6617C"/>
    <w:rsid w:val="00D66684"/>
    <w:rsid w:val="00D6705B"/>
    <w:rsid w:val="00D6712C"/>
    <w:rsid w:val="00D675B4"/>
    <w:rsid w:val="00D67EEC"/>
    <w:rsid w:val="00D70A76"/>
    <w:rsid w:val="00D7214D"/>
    <w:rsid w:val="00D72E2F"/>
    <w:rsid w:val="00D7315D"/>
    <w:rsid w:val="00D7330C"/>
    <w:rsid w:val="00D753C2"/>
    <w:rsid w:val="00D75FD8"/>
    <w:rsid w:val="00D76174"/>
    <w:rsid w:val="00D76582"/>
    <w:rsid w:val="00D76AEF"/>
    <w:rsid w:val="00D76CFF"/>
    <w:rsid w:val="00D76DDA"/>
    <w:rsid w:val="00D8044C"/>
    <w:rsid w:val="00D8201E"/>
    <w:rsid w:val="00D82136"/>
    <w:rsid w:val="00D82F9B"/>
    <w:rsid w:val="00D830B6"/>
    <w:rsid w:val="00D8397E"/>
    <w:rsid w:val="00D851A1"/>
    <w:rsid w:val="00D856D7"/>
    <w:rsid w:val="00D85D36"/>
    <w:rsid w:val="00D8671F"/>
    <w:rsid w:val="00D87381"/>
    <w:rsid w:val="00D873D3"/>
    <w:rsid w:val="00D87F92"/>
    <w:rsid w:val="00D90C7E"/>
    <w:rsid w:val="00D91313"/>
    <w:rsid w:val="00D919F9"/>
    <w:rsid w:val="00D92092"/>
    <w:rsid w:val="00D929A5"/>
    <w:rsid w:val="00D93792"/>
    <w:rsid w:val="00D95008"/>
    <w:rsid w:val="00D97227"/>
    <w:rsid w:val="00DA04AF"/>
    <w:rsid w:val="00DA099B"/>
    <w:rsid w:val="00DA1585"/>
    <w:rsid w:val="00DA22D2"/>
    <w:rsid w:val="00DA438D"/>
    <w:rsid w:val="00DA4696"/>
    <w:rsid w:val="00DA4832"/>
    <w:rsid w:val="00DA64EA"/>
    <w:rsid w:val="00DB228A"/>
    <w:rsid w:val="00DB2388"/>
    <w:rsid w:val="00DB4692"/>
    <w:rsid w:val="00DB6E76"/>
    <w:rsid w:val="00DB780B"/>
    <w:rsid w:val="00DC0148"/>
    <w:rsid w:val="00DC0C01"/>
    <w:rsid w:val="00DC141C"/>
    <w:rsid w:val="00DC152C"/>
    <w:rsid w:val="00DC2225"/>
    <w:rsid w:val="00DC2A26"/>
    <w:rsid w:val="00DC2E36"/>
    <w:rsid w:val="00DC3540"/>
    <w:rsid w:val="00DC5150"/>
    <w:rsid w:val="00DC757B"/>
    <w:rsid w:val="00DC7653"/>
    <w:rsid w:val="00DC7FE8"/>
    <w:rsid w:val="00DD1153"/>
    <w:rsid w:val="00DD2515"/>
    <w:rsid w:val="00DD272D"/>
    <w:rsid w:val="00DD2B8B"/>
    <w:rsid w:val="00DD50B8"/>
    <w:rsid w:val="00DD77E8"/>
    <w:rsid w:val="00DE54FA"/>
    <w:rsid w:val="00DE60D1"/>
    <w:rsid w:val="00DE6E74"/>
    <w:rsid w:val="00DF3AC6"/>
    <w:rsid w:val="00DF63FF"/>
    <w:rsid w:val="00DF7C0F"/>
    <w:rsid w:val="00E00F27"/>
    <w:rsid w:val="00E038BD"/>
    <w:rsid w:val="00E05F6C"/>
    <w:rsid w:val="00E06ACD"/>
    <w:rsid w:val="00E072C3"/>
    <w:rsid w:val="00E0788A"/>
    <w:rsid w:val="00E10BCA"/>
    <w:rsid w:val="00E12970"/>
    <w:rsid w:val="00E13D90"/>
    <w:rsid w:val="00E1431B"/>
    <w:rsid w:val="00E15E89"/>
    <w:rsid w:val="00E15FF8"/>
    <w:rsid w:val="00E1667F"/>
    <w:rsid w:val="00E20C47"/>
    <w:rsid w:val="00E20EC9"/>
    <w:rsid w:val="00E21A3A"/>
    <w:rsid w:val="00E21B36"/>
    <w:rsid w:val="00E23D8C"/>
    <w:rsid w:val="00E244B4"/>
    <w:rsid w:val="00E254D1"/>
    <w:rsid w:val="00E26E05"/>
    <w:rsid w:val="00E27A5C"/>
    <w:rsid w:val="00E30589"/>
    <w:rsid w:val="00E3099C"/>
    <w:rsid w:val="00E31231"/>
    <w:rsid w:val="00E32704"/>
    <w:rsid w:val="00E327D9"/>
    <w:rsid w:val="00E32AA5"/>
    <w:rsid w:val="00E345E3"/>
    <w:rsid w:val="00E35098"/>
    <w:rsid w:val="00E35E90"/>
    <w:rsid w:val="00E365DF"/>
    <w:rsid w:val="00E36640"/>
    <w:rsid w:val="00E367B4"/>
    <w:rsid w:val="00E37304"/>
    <w:rsid w:val="00E37F78"/>
    <w:rsid w:val="00E40D3E"/>
    <w:rsid w:val="00E41FDE"/>
    <w:rsid w:val="00E42D57"/>
    <w:rsid w:val="00E4326E"/>
    <w:rsid w:val="00E44B95"/>
    <w:rsid w:val="00E44F5D"/>
    <w:rsid w:val="00E455A0"/>
    <w:rsid w:val="00E46523"/>
    <w:rsid w:val="00E5057F"/>
    <w:rsid w:val="00E508E0"/>
    <w:rsid w:val="00E52966"/>
    <w:rsid w:val="00E52E93"/>
    <w:rsid w:val="00E53852"/>
    <w:rsid w:val="00E53854"/>
    <w:rsid w:val="00E53A2F"/>
    <w:rsid w:val="00E53EBF"/>
    <w:rsid w:val="00E55517"/>
    <w:rsid w:val="00E55FCF"/>
    <w:rsid w:val="00E5706C"/>
    <w:rsid w:val="00E60B0B"/>
    <w:rsid w:val="00E622FD"/>
    <w:rsid w:val="00E62661"/>
    <w:rsid w:val="00E62C87"/>
    <w:rsid w:val="00E630E0"/>
    <w:rsid w:val="00E648E4"/>
    <w:rsid w:val="00E671D5"/>
    <w:rsid w:val="00E67F32"/>
    <w:rsid w:val="00E70764"/>
    <w:rsid w:val="00E7083D"/>
    <w:rsid w:val="00E72BFE"/>
    <w:rsid w:val="00E7334E"/>
    <w:rsid w:val="00E74B88"/>
    <w:rsid w:val="00E759F8"/>
    <w:rsid w:val="00E77028"/>
    <w:rsid w:val="00E8034F"/>
    <w:rsid w:val="00E8092D"/>
    <w:rsid w:val="00E82546"/>
    <w:rsid w:val="00E8500F"/>
    <w:rsid w:val="00E851D3"/>
    <w:rsid w:val="00E85DE8"/>
    <w:rsid w:val="00E87141"/>
    <w:rsid w:val="00E87389"/>
    <w:rsid w:val="00E8738A"/>
    <w:rsid w:val="00E90938"/>
    <w:rsid w:val="00E90D01"/>
    <w:rsid w:val="00E91863"/>
    <w:rsid w:val="00E91D7D"/>
    <w:rsid w:val="00E92978"/>
    <w:rsid w:val="00E94411"/>
    <w:rsid w:val="00E953EA"/>
    <w:rsid w:val="00E95915"/>
    <w:rsid w:val="00E959F6"/>
    <w:rsid w:val="00E95F98"/>
    <w:rsid w:val="00E975EA"/>
    <w:rsid w:val="00EA0F9E"/>
    <w:rsid w:val="00EA1645"/>
    <w:rsid w:val="00EA1E67"/>
    <w:rsid w:val="00EA2555"/>
    <w:rsid w:val="00EA2F5A"/>
    <w:rsid w:val="00EA4FC6"/>
    <w:rsid w:val="00EA5AF9"/>
    <w:rsid w:val="00EB043D"/>
    <w:rsid w:val="00EB1039"/>
    <w:rsid w:val="00EB2607"/>
    <w:rsid w:val="00EB406C"/>
    <w:rsid w:val="00EB5709"/>
    <w:rsid w:val="00EB6BA3"/>
    <w:rsid w:val="00EB746D"/>
    <w:rsid w:val="00EB7792"/>
    <w:rsid w:val="00EB7D8B"/>
    <w:rsid w:val="00EC0531"/>
    <w:rsid w:val="00EC09DE"/>
    <w:rsid w:val="00EC15E6"/>
    <w:rsid w:val="00EC1E84"/>
    <w:rsid w:val="00EC22C7"/>
    <w:rsid w:val="00EC2C6D"/>
    <w:rsid w:val="00EC3D0D"/>
    <w:rsid w:val="00EC5B30"/>
    <w:rsid w:val="00EC655E"/>
    <w:rsid w:val="00EC71BE"/>
    <w:rsid w:val="00ED10B4"/>
    <w:rsid w:val="00ED381C"/>
    <w:rsid w:val="00ED4D11"/>
    <w:rsid w:val="00ED59EE"/>
    <w:rsid w:val="00ED60C1"/>
    <w:rsid w:val="00ED6107"/>
    <w:rsid w:val="00ED6741"/>
    <w:rsid w:val="00ED6A17"/>
    <w:rsid w:val="00ED787C"/>
    <w:rsid w:val="00EE0A80"/>
    <w:rsid w:val="00EE27FF"/>
    <w:rsid w:val="00EE4F68"/>
    <w:rsid w:val="00EE564F"/>
    <w:rsid w:val="00EE77F7"/>
    <w:rsid w:val="00EE7B66"/>
    <w:rsid w:val="00EF028A"/>
    <w:rsid w:val="00EF1016"/>
    <w:rsid w:val="00EF1B11"/>
    <w:rsid w:val="00EF1E4A"/>
    <w:rsid w:val="00EF28BC"/>
    <w:rsid w:val="00EF28F3"/>
    <w:rsid w:val="00EF3502"/>
    <w:rsid w:val="00EF4F35"/>
    <w:rsid w:val="00EF5F63"/>
    <w:rsid w:val="00EF6205"/>
    <w:rsid w:val="00EF7540"/>
    <w:rsid w:val="00F00C2C"/>
    <w:rsid w:val="00F02979"/>
    <w:rsid w:val="00F03136"/>
    <w:rsid w:val="00F03371"/>
    <w:rsid w:val="00F054C5"/>
    <w:rsid w:val="00F05BD3"/>
    <w:rsid w:val="00F0689C"/>
    <w:rsid w:val="00F073AF"/>
    <w:rsid w:val="00F07513"/>
    <w:rsid w:val="00F079A4"/>
    <w:rsid w:val="00F10815"/>
    <w:rsid w:val="00F110FC"/>
    <w:rsid w:val="00F13C24"/>
    <w:rsid w:val="00F141BF"/>
    <w:rsid w:val="00F14216"/>
    <w:rsid w:val="00F1517C"/>
    <w:rsid w:val="00F15494"/>
    <w:rsid w:val="00F15939"/>
    <w:rsid w:val="00F164C3"/>
    <w:rsid w:val="00F16F27"/>
    <w:rsid w:val="00F22F05"/>
    <w:rsid w:val="00F23522"/>
    <w:rsid w:val="00F24BF2"/>
    <w:rsid w:val="00F24C89"/>
    <w:rsid w:val="00F3048F"/>
    <w:rsid w:val="00F30B63"/>
    <w:rsid w:val="00F31B0E"/>
    <w:rsid w:val="00F31FDE"/>
    <w:rsid w:val="00F32E7A"/>
    <w:rsid w:val="00F34784"/>
    <w:rsid w:val="00F34EA0"/>
    <w:rsid w:val="00F367D4"/>
    <w:rsid w:val="00F3760F"/>
    <w:rsid w:val="00F378A1"/>
    <w:rsid w:val="00F37BBB"/>
    <w:rsid w:val="00F37E45"/>
    <w:rsid w:val="00F405EC"/>
    <w:rsid w:val="00F41F66"/>
    <w:rsid w:val="00F429F8"/>
    <w:rsid w:val="00F436A3"/>
    <w:rsid w:val="00F4432F"/>
    <w:rsid w:val="00F46262"/>
    <w:rsid w:val="00F4714B"/>
    <w:rsid w:val="00F47992"/>
    <w:rsid w:val="00F47C2D"/>
    <w:rsid w:val="00F5175D"/>
    <w:rsid w:val="00F51815"/>
    <w:rsid w:val="00F52527"/>
    <w:rsid w:val="00F539C6"/>
    <w:rsid w:val="00F579D3"/>
    <w:rsid w:val="00F61A26"/>
    <w:rsid w:val="00F63458"/>
    <w:rsid w:val="00F63925"/>
    <w:rsid w:val="00F6416D"/>
    <w:rsid w:val="00F6442E"/>
    <w:rsid w:val="00F6481A"/>
    <w:rsid w:val="00F65379"/>
    <w:rsid w:val="00F6573F"/>
    <w:rsid w:val="00F66D1B"/>
    <w:rsid w:val="00F67038"/>
    <w:rsid w:val="00F7139E"/>
    <w:rsid w:val="00F72705"/>
    <w:rsid w:val="00F72C77"/>
    <w:rsid w:val="00F741CE"/>
    <w:rsid w:val="00F749FB"/>
    <w:rsid w:val="00F7529C"/>
    <w:rsid w:val="00F76CD5"/>
    <w:rsid w:val="00F77286"/>
    <w:rsid w:val="00F77958"/>
    <w:rsid w:val="00F81099"/>
    <w:rsid w:val="00F82759"/>
    <w:rsid w:val="00F83886"/>
    <w:rsid w:val="00F83A73"/>
    <w:rsid w:val="00F83A7E"/>
    <w:rsid w:val="00F83E9E"/>
    <w:rsid w:val="00F84A34"/>
    <w:rsid w:val="00F84B93"/>
    <w:rsid w:val="00F85A9D"/>
    <w:rsid w:val="00F86407"/>
    <w:rsid w:val="00F87A2C"/>
    <w:rsid w:val="00F91CA4"/>
    <w:rsid w:val="00F93CFC"/>
    <w:rsid w:val="00F94616"/>
    <w:rsid w:val="00F94C8F"/>
    <w:rsid w:val="00F95F98"/>
    <w:rsid w:val="00F9645C"/>
    <w:rsid w:val="00F96AEC"/>
    <w:rsid w:val="00F96EF9"/>
    <w:rsid w:val="00FA0351"/>
    <w:rsid w:val="00FA13AB"/>
    <w:rsid w:val="00FA1A7B"/>
    <w:rsid w:val="00FA4143"/>
    <w:rsid w:val="00FA550B"/>
    <w:rsid w:val="00FA5A57"/>
    <w:rsid w:val="00FA6698"/>
    <w:rsid w:val="00FA6CE2"/>
    <w:rsid w:val="00FB09D9"/>
    <w:rsid w:val="00FB404F"/>
    <w:rsid w:val="00FB503D"/>
    <w:rsid w:val="00FB62FA"/>
    <w:rsid w:val="00FB7004"/>
    <w:rsid w:val="00FC039A"/>
    <w:rsid w:val="00FC1E10"/>
    <w:rsid w:val="00FC2283"/>
    <w:rsid w:val="00FC2B51"/>
    <w:rsid w:val="00FC2E35"/>
    <w:rsid w:val="00FC345C"/>
    <w:rsid w:val="00FC3733"/>
    <w:rsid w:val="00FC42CB"/>
    <w:rsid w:val="00FC7629"/>
    <w:rsid w:val="00FC76FF"/>
    <w:rsid w:val="00FD16D0"/>
    <w:rsid w:val="00FD2267"/>
    <w:rsid w:val="00FD2D59"/>
    <w:rsid w:val="00FD4335"/>
    <w:rsid w:val="00FD6EE1"/>
    <w:rsid w:val="00FD7015"/>
    <w:rsid w:val="00FE3AC0"/>
    <w:rsid w:val="00FE3F99"/>
    <w:rsid w:val="00FE5000"/>
    <w:rsid w:val="00FE76C6"/>
    <w:rsid w:val="00FE7BCE"/>
    <w:rsid w:val="00FF1A88"/>
    <w:rsid w:val="00FF2456"/>
    <w:rsid w:val="00FF2E23"/>
    <w:rsid w:val="00FF45A8"/>
    <w:rsid w:val="00FF49B7"/>
    <w:rsid w:val="00FF4D89"/>
    <w:rsid w:val="00FF58A3"/>
    <w:rsid w:val="00FF5A01"/>
    <w:rsid w:val="00FF604E"/>
    <w:rsid w:val="00FF65A0"/>
    <w:rsid w:val="00FF778E"/>
    <w:rsid w:val="00FF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uiPriority="99"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Body Text Indent" w:uiPriority="99"/>
    <w:lsdException w:name="Subtitle" w:uiPriority="99" w:qFormat="1"/>
    <w:lsdException w:name="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ACD"/>
    <w:rPr>
      <w:lang w:val="en-GB"/>
    </w:rPr>
  </w:style>
  <w:style w:type="paragraph" w:styleId="Heading1">
    <w:name w:val="heading 1"/>
    <w:basedOn w:val="Normal"/>
    <w:next w:val="Normal"/>
    <w:link w:val="Heading1Char"/>
    <w:uiPriority w:val="99"/>
    <w:qFormat/>
    <w:rsid w:val="004845EF"/>
    <w:pPr>
      <w:keepNext/>
      <w:numPr>
        <w:numId w:val="5"/>
      </w:numPr>
      <w:tabs>
        <w:tab w:val="left" w:pos="1080"/>
      </w:tabs>
      <w:outlineLvl w:val="0"/>
    </w:pPr>
    <w:rPr>
      <w:b/>
      <w:sz w:val="28"/>
      <w:lang w:val="x-none" w:eastAsia="x-none"/>
    </w:rPr>
  </w:style>
  <w:style w:type="paragraph" w:styleId="Heading2">
    <w:name w:val="heading 2"/>
    <w:basedOn w:val="Normal"/>
    <w:next w:val="Normal"/>
    <w:link w:val="Heading2Char"/>
    <w:uiPriority w:val="99"/>
    <w:qFormat/>
    <w:rsid w:val="008F2789"/>
    <w:pPr>
      <w:keepNext/>
      <w:numPr>
        <w:numId w:val="6"/>
      </w:numPr>
      <w:tabs>
        <w:tab w:val="left" w:pos="1080"/>
      </w:tabs>
      <w:outlineLvl w:val="1"/>
    </w:pPr>
    <w:rPr>
      <w:b/>
      <w:sz w:val="24"/>
      <w:lang w:val="x-none" w:eastAsia="x-none"/>
    </w:rPr>
  </w:style>
  <w:style w:type="paragraph" w:styleId="Heading3">
    <w:name w:val="heading 3"/>
    <w:basedOn w:val="Normal"/>
    <w:next w:val="Normal"/>
    <w:link w:val="Heading3Char"/>
    <w:uiPriority w:val="99"/>
    <w:qFormat/>
    <w:rsid w:val="008E2038"/>
    <w:pPr>
      <w:keepNext/>
      <w:numPr>
        <w:numId w:val="7"/>
      </w:numPr>
      <w:ind w:left="1440"/>
      <w:outlineLvl w:val="2"/>
    </w:pPr>
    <w:rPr>
      <w:b/>
      <w:sz w:val="22"/>
      <w:lang w:val="x-none" w:eastAsia="x-none"/>
    </w:rPr>
  </w:style>
  <w:style w:type="paragraph" w:styleId="Heading4">
    <w:name w:val="heading 4"/>
    <w:basedOn w:val="Normal"/>
    <w:next w:val="Normal"/>
    <w:link w:val="Heading4Char"/>
    <w:uiPriority w:val="99"/>
    <w:qFormat/>
    <w:pPr>
      <w:keepNext/>
      <w:jc w:val="center"/>
      <w:outlineLvl w:val="3"/>
    </w:pPr>
    <w:rPr>
      <w:u w:val="single"/>
      <w:lang w:val="x-none" w:eastAsia="x-none"/>
    </w:rPr>
  </w:style>
  <w:style w:type="paragraph" w:styleId="Heading5">
    <w:name w:val="heading 5"/>
    <w:basedOn w:val="Normal"/>
    <w:next w:val="Normal"/>
    <w:qFormat/>
    <w:pPr>
      <w:keepNext/>
      <w:numPr>
        <w:numId w:val="1"/>
      </w:numPr>
      <w:tabs>
        <w:tab w:val="center" w:pos="4680"/>
      </w:tabs>
      <w:jc w:val="center"/>
      <w:outlineLvl w:val="4"/>
    </w:pPr>
    <w:rPr>
      <w:u w:val="single"/>
    </w:rPr>
  </w:style>
  <w:style w:type="paragraph" w:styleId="Heading6">
    <w:name w:val="heading 6"/>
    <w:basedOn w:val="Normal"/>
    <w:next w:val="Normal"/>
    <w:link w:val="Heading6Char"/>
    <w:uiPriority w:val="99"/>
    <w:qFormat/>
    <w:pPr>
      <w:keepNext/>
      <w:outlineLvl w:val="5"/>
    </w:pPr>
    <w:rPr>
      <w:rFonts w:ascii="Arial" w:hAnsi="Arial"/>
      <w:b/>
      <w:sz w:val="32"/>
      <w:lang w:val="x-none" w:eastAsia="x-none"/>
    </w:rPr>
  </w:style>
  <w:style w:type="paragraph" w:styleId="Heading7">
    <w:name w:val="heading 7"/>
    <w:basedOn w:val="Normal"/>
    <w:next w:val="Normal"/>
    <w:qFormat/>
    <w:pPr>
      <w:keepNext/>
      <w:ind w:left="720"/>
      <w:outlineLvl w:val="6"/>
    </w:pPr>
  </w:style>
  <w:style w:type="paragraph" w:styleId="Heading8">
    <w:name w:val="heading 8"/>
    <w:basedOn w:val="Normal"/>
    <w:next w:val="Normal"/>
    <w:qFormat/>
    <w:pPr>
      <w:keepNext/>
      <w:jc w:val="both"/>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845EF"/>
    <w:rPr>
      <w:b/>
      <w:sz w:val="28"/>
      <w:lang w:val="x-none" w:eastAsia="x-none"/>
    </w:rPr>
  </w:style>
  <w:style w:type="character" w:customStyle="1" w:styleId="Heading2Char">
    <w:name w:val="Heading 2 Char"/>
    <w:link w:val="Heading2"/>
    <w:uiPriority w:val="99"/>
    <w:rsid w:val="008F2789"/>
    <w:rPr>
      <w:b/>
      <w:sz w:val="24"/>
      <w:lang w:val="x-none" w:eastAsia="x-none"/>
    </w:rPr>
  </w:style>
  <w:style w:type="character" w:customStyle="1" w:styleId="Heading3Char">
    <w:name w:val="Heading 3 Char"/>
    <w:link w:val="Heading3"/>
    <w:uiPriority w:val="99"/>
    <w:rsid w:val="008E2038"/>
    <w:rPr>
      <w:b/>
      <w:sz w:val="22"/>
      <w:lang w:val="x-none" w:eastAsia="x-none"/>
    </w:rPr>
  </w:style>
  <w:style w:type="character" w:customStyle="1" w:styleId="Heading4Char">
    <w:name w:val="Heading 4 Char"/>
    <w:link w:val="Heading4"/>
    <w:uiPriority w:val="99"/>
    <w:rsid w:val="00A04E71"/>
    <w:rPr>
      <w:sz w:val="24"/>
      <w:u w:val="single"/>
    </w:rPr>
  </w:style>
  <w:style w:type="character" w:customStyle="1" w:styleId="Heading6Char">
    <w:name w:val="Heading 6 Char"/>
    <w:link w:val="Heading6"/>
    <w:uiPriority w:val="99"/>
    <w:rsid w:val="00A04E71"/>
    <w:rPr>
      <w:rFonts w:ascii="Arial" w:hAnsi="Arial"/>
      <w:b/>
      <w:sz w:val="32"/>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rsid w:val="00A04E71"/>
    <w:rPr>
      <w:sz w:val="24"/>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rsid w:val="00A04E71"/>
    <w:rPr>
      <w:sz w:val="24"/>
    </w:rPr>
  </w:style>
  <w:style w:type="character" w:styleId="PageNumber">
    <w:name w:val="page number"/>
    <w:basedOn w:val="DefaultParagraphFont"/>
  </w:style>
  <w:style w:type="character" w:styleId="FootnoteReference">
    <w:name w:val="footnote reference"/>
    <w:uiPriority w:val="99"/>
  </w:style>
  <w:style w:type="paragraph" w:customStyle="1" w:styleId="Level1">
    <w:name w:val="Level 1"/>
    <w:basedOn w:val="Normal"/>
    <w:pPr>
      <w:widowControl w:val="0"/>
    </w:pPr>
    <w:rPr>
      <w:snapToGrid w:val="0"/>
    </w:rPr>
  </w:style>
  <w:style w:type="paragraph" w:styleId="Title">
    <w:name w:val="Title"/>
    <w:basedOn w:val="Normal"/>
    <w:link w:val="TitleChar"/>
    <w:uiPriority w:val="99"/>
    <w:qFormat/>
    <w:pPr>
      <w:jc w:val="center"/>
    </w:pPr>
    <w:rPr>
      <w:b/>
      <w:sz w:val="28"/>
      <w:lang w:eastAsia="x-none"/>
    </w:rPr>
  </w:style>
  <w:style w:type="character" w:customStyle="1" w:styleId="TitleChar">
    <w:name w:val="Title Char"/>
    <w:link w:val="Title"/>
    <w:uiPriority w:val="99"/>
    <w:rsid w:val="00A04E71"/>
    <w:rPr>
      <w:b/>
      <w:sz w:val="28"/>
      <w:lang w:val="en-GB"/>
    </w:rPr>
  </w:style>
  <w:style w:type="paragraph" w:styleId="TOC1">
    <w:name w:val="toc 1"/>
    <w:basedOn w:val="Normal"/>
    <w:next w:val="Normal"/>
    <w:autoRedefine/>
    <w:uiPriority w:val="39"/>
    <w:pPr>
      <w:tabs>
        <w:tab w:val="right" w:leader="dot" w:pos="9350"/>
      </w:tabs>
      <w:ind w:left="630" w:hanging="630"/>
    </w:pPr>
    <w:rPr>
      <w:noProof/>
    </w:rPr>
  </w:style>
  <w:style w:type="paragraph" w:styleId="TOC2">
    <w:name w:val="toc 2"/>
    <w:basedOn w:val="Normal"/>
    <w:next w:val="Normal"/>
    <w:autoRedefine/>
    <w:uiPriority w:val="39"/>
    <w:rsid w:val="002B0C88"/>
    <w:pPr>
      <w:tabs>
        <w:tab w:val="left" w:pos="1080"/>
        <w:tab w:val="right" w:leader="dot" w:pos="9350"/>
      </w:tabs>
      <w:ind w:left="634"/>
    </w:pPr>
    <w:rPr>
      <w:noProof/>
    </w:rPr>
  </w:style>
  <w:style w:type="paragraph" w:styleId="TOC3">
    <w:name w:val="toc 3"/>
    <w:basedOn w:val="Normal"/>
    <w:next w:val="Normal"/>
    <w:autoRedefine/>
    <w:uiPriority w:val="39"/>
    <w:pPr>
      <w:tabs>
        <w:tab w:val="left" w:pos="1800"/>
        <w:tab w:val="right" w:leader="dot" w:pos="9350"/>
      </w:tabs>
      <w:ind w:left="1260" w:hanging="860"/>
    </w:pPr>
    <w:rPr>
      <w:noProof/>
    </w:rPr>
  </w:style>
  <w:style w:type="paragraph" w:styleId="FootnoteText">
    <w:name w:val="footnote text"/>
    <w:basedOn w:val="Normal"/>
    <w:link w:val="FootnoteTextChar"/>
    <w:uiPriority w:val="99"/>
    <w:rPr>
      <w:lang w:eastAsia="x-none"/>
    </w:rPr>
  </w:style>
  <w:style w:type="character" w:customStyle="1" w:styleId="FootnoteTextChar">
    <w:name w:val="Footnote Text Char"/>
    <w:link w:val="FootnoteText"/>
    <w:uiPriority w:val="99"/>
    <w:rsid w:val="00A04E71"/>
    <w:rPr>
      <w:sz w:val="24"/>
      <w:lang w:val="en-GB"/>
    </w:rPr>
  </w:style>
  <w:style w:type="paragraph" w:styleId="BodyText3">
    <w:name w:val="Body Text 3"/>
    <w:basedOn w:val="Normal"/>
    <w:pPr>
      <w:widowControl w:val="0"/>
      <w:jc w:val="both"/>
    </w:pPr>
    <w:rPr>
      <w:snapToGrid w:val="0"/>
    </w:rPr>
  </w:style>
  <w:style w:type="paragraph" w:styleId="BodyText2">
    <w:name w:val="Body Text 2"/>
    <w:basedOn w:val="Normal"/>
    <w:rPr>
      <w:u w:val="single"/>
    </w:rPr>
  </w:style>
  <w:style w:type="paragraph" w:styleId="BodyText">
    <w:name w:val="Body Text"/>
    <w:basedOn w:val="Normal"/>
    <w:link w:val="BodyTextChar"/>
    <w:uiPriority w:val="99"/>
    <w:pPr>
      <w:spacing w:line="480" w:lineRule="auto"/>
    </w:pPr>
    <w:rPr>
      <w:lang w:val="x-none" w:eastAsia="x-none"/>
    </w:rPr>
  </w:style>
  <w:style w:type="character" w:customStyle="1" w:styleId="BodyTextChar">
    <w:name w:val="Body Text Char"/>
    <w:link w:val="BodyText"/>
    <w:uiPriority w:val="99"/>
    <w:rsid w:val="00A04E71"/>
    <w:rPr>
      <w:sz w:val="24"/>
    </w:rPr>
  </w:style>
  <w:style w:type="paragraph" w:styleId="BodyTextIndent2">
    <w:name w:val="Body Text Indent 2"/>
    <w:basedOn w:val="Normal"/>
    <w:pPr>
      <w:ind w:left="720" w:hanging="720"/>
    </w:pPr>
  </w:style>
  <w:style w:type="character" w:styleId="CommentReference">
    <w:name w:val="annotation reference"/>
    <w:uiPriority w:val="99"/>
    <w:semiHidden/>
    <w:rPr>
      <w:sz w:val="16"/>
    </w:rPr>
  </w:style>
  <w:style w:type="paragraph" w:styleId="BodyTextIndent">
    <w:name w:val="Body Text Indent"/>
    <w:basedOn w:val="Normal"/>
    <w:link w:val="BodyTextIndentChar"/>
    <w:uiPriority w:val="99"/>
    <w:pPr>
      <w:ind w:left="720"/>
    </w:pPr>
    <w:rPr>
      <w:lang w:val="x-none" w:eastAsia="x-none"/>
    </w:rPr>
  </w:style>
  <w:style w:type="character" w:customStyle="1" w:styleId="BodyTextIndentChar">
    <w:name w:val="Body Text Indent Char"/>
    <w:link w:val="BodyTextIndent"/>
    <w:uiPriority w:val="99"/>
    <w:rsid w:val="00A04E71"/>
    <w:rPr>
      <w:sz w:val="24"/>
    </w:rPr>
  </w:style>
  <w:style w:type="paragraph" w:styleId="BodyTextIndent3">
    <w:name w:val="Body Text Indent 3"/>
    <w:basedOn w:val="Normal"/>
    <w:pPr>
      <w:ind w:left="720"/>
    </w:pPr>
    <w:rPr>
      <w:i/>
    </w:rPr>
  </w:style>
  <w:style w:type="paragraph" w:styleId="CommentText">
    <w:name w:val="annotation text"/>
    <w:basedOn w:val="Normal"/>
    <w:link w:val="CommentTextChar"/>
    <w:uiPriority w:val="99"/>
    <w:semiHidden/>
    <w:pPr>
      <w:widowControl w:val="0"/>
    </w:pPr>
    <w:rPr>
      <w:snapToGrid w:val="0"/>
      <w:lang w:val="x-none" w:eastAsia="x-none"/>
    </w:rPr>
  </w:style>
  <w:style w:type="character" w:customStyle="1" w:styleId="CommentTextChar">
    <w:name w:val="Comment Text Char"/>
    <w:link w:val="CommentText"/>
    <w:uiPriority w:val="99"/>
    <w:semiHidden/>
    <w:rsid w:val="00A04E71"/>
    <w:rPr>
      <w:snapToGrid w:val="0"/>
      <w:sz w:val="24"/>
    </w:rPr>
  </w:style>
  <w:style w:type="paragraph" w:styleId="ListParagraph">
    <w:name w:val="List Paragraph"/>
    <w:basedOn w:val="Normal"/>
    <w:link w:val="ListParagraphChar"/>
    <w:uiPriority w:val="34"/>
    <w:qFormat/>
    <w:rsid w:val="002D7487"/>
    <w:pPr>
      <w:spacing w:line="276" w:lineRule="auto"/>
      <w:ind w:left="1440"/>
      <w:contextualSpacing/>
    </w:pPr>
    <w:rPr>
      <w:rFonts w:eastAsia="Calibri"/>
      <w:szCs w:val="22"/>
    </w:rPr>
  </w:style>
  <w:style w:type="paragraph" w:customStyle="1" w:styleId="SingleTxt">
    <w:name w:val="__Single Txt"/>
    <w:basedOn w:val="Normal"/>
    <w:rsid w:val="00A04E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styleId="Subtitle">
    <w:name w:val="Subtitle"/>
    <w:basedOn w:val="Normal"/>
    <w:link w:val="SubtitleChar"/>
    <w:uiPriority w:val="99"/>
    <w:qFormat/>
    <w:rsid w:val="00A04E71"/>
    <w:pPr>
      <w:jc w:val="center"/>
    </w:pPr>
    <w:rPr>
      <w:b/>
      <w:szCs w:val="28"/>
      <w:lang w:val="x-none" w:eastAsia="x-none"/>
    </w:rPr>
  </w:style>
  <w:style w:type="character" w:customStyle="1" w:styleId="SubtitleChar">
    <w:name w:val="Subtitle Char"/>
    <w:link w:val="Subtitle"/>
    <w:uiPriority w:val="99"/>
    <w:rsid w:val="00A04E71"/>
    <w:rPr>
      <w:b/>
      <w:sz w:val="24"/>
      <w:szCs w:val="28"/>
    </w:rPr>
  </w:style>
  <w:style w:type="paragraph" w:customStyle="1" w:styleId="xl24">
    <w:name w:val="xl24"/>
    <w:basedOn w:val="Normal"/>
    <w:uiPriority w:val="99"/>
    <w:rsid w:val="00A04E71"/>
    <w:pPr>
      <w:spacing w:before="100" w:after="100"/>
    </w:pPr>
    <w:rPr>
      <w:rFonts w:ascii="Arial Unicode MS" w:eastAsia="Arial Unicode MS" w:hAnsi="Arial Unicode MS"/>
      <w:sz w:val="16"/>
    </w:rPr>
  </w:style>
  <w:style w:type="paragraph" w:customStyle="1" w:styleId="Default">
    <w:name w:val="Default"/>
    <w:uiPriority w:val="99"/>
    <w:rsid w:val="00A04E71"/>
    <w:pPr>
      <w:autoSpaceDE w:val="0"/>
      <w:autoSpaceDN w:val="0"/>
      <w:adjustRightInd w:val="0"/>
    </w:pPr>
    <w:rPr>
      <w:color w:val="000000"/>
      <w:sz w:val="24"/>
      <w:szCs w:val="24"/>
    </w:rPr>
  </w:style>
  <w:style w:type="character" w:styleId="Hyperlink">
    <w:name w:val="Hyperlink"/>
    <w:uiPriority w:val="99"/>
    <w:rsid w:val="00A04E71"/>
    <w:rPr>
      <w:rFonts w:cs="Times New Roman"/>
      <w:color w:val="0000FF"/>
      <w:u w:val="single"/>
    </w:rPr>
  </w:style>
  <w:style w:type="paragraph" w:styleId="CommentSubject">
    <w:name w:val="annotation subject"/>
    <w:basedOn w:val="CommentText"/>
    <w:next w:val="CommentText"/>
    <w:link w:val="CommentSubjectChar"/>
    <w:uiPriority w:val="99"/>
    <w:rsid w:val="00A04E71"/>
    <w:pPr>
      <w:widowControl/>
    </w:pPr>
    <w:rPr>
      <w:b/>
      <w:bCs/>
    </w:rPr>
  </w:style>
  <w:style w:type="character" w:customStyle="1" w:styleId="CommentSubjectChar">
    <w:name w:val="Comment Subject Char"/>
    <w:link w:val="CommentSubject"/>
    <w:uiPriority w:val="99"/>
    <w:rsid w:val="00A04E71"/>
    <w:rPr>
      <w:b/>
      <w:bCs/>
      <w:snapToGrid w:val="0"/>
      <w:sz w:val="24"/>
    </w:rPr>
  </w:style>
  <w:style w:type="paragraph" w:styleId="BalloonText">
    <w:name w:val="Balloon Text"/>
    <w:basedOn w:val="Normal"/>
    <w:link w:val="BalloonTextChar"/>
    <w:uiPriority w:val="99"/>
    <w:rsid w:val="00A04E71"/>
    <w:rPr>
      <w:rFonts w:ascii="Tahoma" w:hAnsi="Tahoma"/>
      <w:sz w:val="16"/>
      <w:szCs w:val="16"/>
      <w:lang w:val="x-none" w:eastAsia="x-none"/>
    </w:rPr>
  </w:style>
  <w:style w:type="character" w:customStyle="1" w:styleId="BalloonTextChar">
    <w:name w:val="Balloon Text Char"/>
    <w:link w:val="BalloonText"/>
    <w:uiPriority w:val="99"/>
    <w:rsid w:val="00A04E71"/>
    <w:rPr>
      <w:rFonts w:ascii="Tahoma" w:hAnsi="Tahoma" w:cs="Tahoma"/>
      <w:sz w:val="16"/>
      <w:szCs w:val="16"/>
    </w:rPr>
  </w:style>
  <w:style w:type="paragraph" w:styleId="EndnoteText">
    <w:name w:val="endnote text"/>
    <w:basedOn w:val="Normal"/>
    <w:link w:val="EndnoteTextChar"/>
    <w:uiPriority w:val="99"/>
    <w:rsid w:val="00A04E71"/>
  </w:style>
  <w:style w:type="character" w:customStyle="1" w:styleId="EndnoteTextChar">
    <w:name w:val="Endnote Text Char"/>
    <w:basedOn w:val="DefaultParagraphFont"/>
    <w:link w:val="EndnoteText"/>
    <w:uiPriority w:val="99"/>
    <w:rsid w:val="00A04E71"/>
  </w:style>
  <w:style w:type="character" w:styleId="EndnoteReference">
    <w:name w:val="endnote reference"/>
    <w:uiPriority w:val="99"/>
    <w:rsid w:val="00A04E71"/>
    <w:rPr>
      <w:rFonts w:cs="Times New Roman"/>
      <w:vertAlign w:val="superscript"/>
    </w:rPr>
  </w:style>
  <w:style w:type="character" w:customStyle="1" w:styleId="ti">
    <w:name w:val="ti"/>
    <w:uiPriority w:val="99"/>
    <w:rsid w:val="00A04E71"/>
    <w:rPr>
      <w:rFonts w:cs="Times New Roman"/>
    </w:rPr>
  </w:style>
  <w:style w:type="table" w:styleId="TableGrid">
    <w:name w:val="Table Grid"/>
    <w:basedOn w:val="TableNormal"/>
    <w:uiPriority w:val="99"/>
    <w:rsid w:val="00A04E7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04E71"/>
    <w:pPr>
      <w:spacing w:before="100" w:beforeAutospacing="1" w:after="100" w:afterAutospacing="1"/>
    </w:pPr>
    <w:rPr>
      <w:color w:val="575349"/>
      <w:szCs w:val="24"/>
    </w:rPr>
  </w:style>
  <w:style w:type="paragraph" w:styleId="HTMLPreformatted">
    <w:name w:val="HTML Preformatted"/>
    <w:basedOn w:val="Normal"/>
    <w:link w:val="HTMLPreformattedChar"/>
    <w:rsid w:val="00A0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rsid w:val="00A04E71"/>
    <w:rPr>
      <w:rFonts w:ascii="Courier New" w:hAnsi="Courier New" w:cs="Garamond"/>
    </w:rPr>
  </w:style>
  <w:style w:type="paragraph" w:styleId="NoSpacing">
    <w:name w:val="No Spacing"/>
    <w:uiPriority w:val="1"/>
    <w:qFormat/>
    <w:rsid w:val="00A04E71"/>
    <w:rPr>
      <w:rFonts w:ascii="Calibri" w:eastAsia="Calibri" w:hAnsi="Calibri"/>
      <w:sz w:val="22"/>
      <w:szCs w:val="22"/>
    </w:rPr>
  </w:style>
  <w:style w:type="character" w:styleId="Emphasis">
    <w:name w:val="Emphasis"/>
    <w:uiPriority w:val="20"/>
    <w:qFormat/>
    <w:rsid w:val="00A04E71"/>
    <w:rPr>
      <w:i/>
      <w:iCs/>
    </w:rPr>
  </w:style>
  <w:style w:type="character" w:customStyle="1" w:styleId="reportbody1">
    <w:name w:val="reportbody1"/>
    <w:rsid w:val="00A04E71"/>
    <w:rPr>
      <w:rFonts w:ascii="Tahoma" w:hAnsi="Tahoma" w:cs="Tahoma" w:hint="default"/>
      <w:color w:val="000000"/>
      <w:sz w:val="11"/>
      <w:szCs w:val="11"/>
    </w:rPr>
  </w:style>
  <w:style w:type="paragraph" w:customStyle="1" w:styleId="MediumGrid1-Accent21">
    <w:name w:val="Medium Grid 1 - Accent 21"/>
    <w:basedOn w:val="Normal"/>
    <w:qFormat/>
    <w:rsid w:val="00A04E71"/>
    <w:pPr>
      <w:spacing w:after="200" w:line="276" w:lineRule="auto"/>
      <w:ind w:left="720"/>
      <w:contextualSpacing/>
    </w:pPr>
    <w:rPr>
      <w:rFonts w:ascii="Calibri" w:eastAsia="Calibri" w:hAnsi="Calibri"/>
      <w:sz w:val="22"/>
      <w:szCs w:val="22"/>
    </w:rPr>
  </w:style>
  <w:style w:type="paragraph" w:styleId="List">
    <w:name w:val="List"/>
    <w:basedOn w:val="Normal"/>
    <w:rsid w:val="00A04E71"/>
    <w:pPr>
      <w:ind w:left="360" w:hanging="360"/>
    </w:pPr>
    <w:rPr>
      <w:szCs w:val="24"/>
    </w:rPr>
  </w:style>
  <w:style w:type="character" w:customStyle="1" w:styleId="A11">
    <w:name w:val="A11"/>
    <w:uiPriority w:val="99"/>
    <w:rsid w:val="00A04E71"/>
    <w:rPr>
      <w:color w:val="000000"/>
      <w:sz w:val="20"/>
    </w:rPr>
  </w:style>
  <w:style w:type="paragraph" w:customStyle="1" w:styleId="qHeadText">
    <w:name w:val="qHeadText"/>
    <w:basedOn w:val="Normal"/>
    <w:uiPriority w:val="99"/>
    <w:qFormat/>
    <w:rsid w:val="00A04E71"/>
    <w:rPr>
      <w:i/>
      <w:sz w:val="22"/>
      <w:szCs w:val="24"/>
      <w:lang w:eastAsia="zh-CN"/>
    </w:rPr>
  </w:style>
  <w:style w:type="paragraph" w:customStyle="1" w:styleId="default0">
    <w:name w:val="default"/>
    <w:basedOn w:val="Normal"/>
    <w:rsid w:val="00A04E71"/>
    <w:pPr>
      <w:spacing w:before="100" w:beforeAutospacing="1" w:after="100" w:afterAutospacing="1"/>
    </w:pPr>
    <w:rPr>
      <w:szCs w:val="24"/>
    </w:rPr>
  </w:style>
  <w:style w:type="character" w:styleId="FollowedHyperlink">
    <w:name w:val="FollowedHyperlink"/>
    <w:rsid w:val="00271597"/>
    <w:rPr>
      <w:color w:val="800080"/>
      <w:u w:val="single"/>
    </w:rPr>
  </w:style>
  <w:style w:type="paragraph" w:customStyle="1" w:styleId="DualTxt">
    <w:name w:val="__Dual Txt"/>
    <w:basedOn w:val="Normal"/>
    <w:rsid w:val="001E5F50"/>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rPr>
  </w:style>
  <w:style w:type="character" w:customStyle="1" w:styleId="st1">
    <w:name w:val="st1"/>
    <w:rsid w:val="00854DB0"/>
  </w:style>
  <w:style w:type="paragraph" w:customStyle="1" w:styleId="Subtitle1">
    <w:name w:val="Subtitle1"/>
    <w:rsid w:val="005719DB"/>
    <w:pPr>
      <w:jc w:val="center"/>
    </w:pPr>
    <w:rPr>
      <w:rFonts w:ascii="Times New Roman Bold" w:eastAsia="ヒラギノ角ゴ Pro W3" w:hAnsi="Times New Roman Bold"/>
      <w:color w:val="000000"/>
      <w:sz w:val="24"/>
    </w:rPr>
  </w:style>
  <w:style w:type="paragraph" w:customStyle="1" w:styleId="H23">
    <w:name w:val="_ H_2/3"/>
    <w:basedOn w:val="Normal"/>
    <w:next w:val="Normal"/>
    <w:rsid w:val="00376817"/>
    <w:pPr>
      <w:keepNext/>
      <w:keepLines/>
      <w:suppressAutoHyphens/>
      <w:spacing w:line="240" w:lineRule="exact"/>
      <w:outlineLvl w:val="1"/>
    </w:pPr>
    <w:rPr>
      <w:b/>
      <w:spacing w:val="2"/>
      <w:w w:val="103"/>
      <w:kern w:val="14"/>
    </w:rPr>
  </w:style>
  <w:style w:type="paragraph" w:styleId="TOCHeading">
    <w:name w:val="TOC Heading"/>
    <w:basedOn w:val="Heading1"/>
    <w:next w:val="Normal"/>
    <w:uiPriority w:val="39"/>
    <w:semiHidden/>
    <w:unhideWhenUsed/>
    <w:qFormat/>
    <w:rsid w:val="00207D1B"/>
    <w:pPr>
      <w:keepLines/>
      <w:numPr>
        <w:numId w:val="0"/>
      </w:numPr>
      <w:tabs>
        <w:tab w:val="clear" w:pos="1080"/>
      </w:tabs>
      <w:spacing w:before="480" w:line="276" w:lineRule="auto"/>
      <w:outlineLvl w:val="9"/>
    </w:pPr>
    <w:rPr>
      <w:rFonts w:ascii="Cambria" w:eastAsia="MS Gothic" w:hAnsi="Cambria"/>
      <w:bCs/>
      <w:color w:val="365F91"/>
      <w:szCs w:val="28"/>
      <w:lang w:val="en-US" w:eastAsia="ja-JP"/>
    </w:rPr>
  </w:style>
  <w:style w:type="character" w:customStyle="1" w:styleId="ListParagraphChar">
    <w:name w:val="List Paragraph Char"/>
    <w:link w:val="ListParagraph"/>
    <w:uiPriority w:val="34"/>
    <w:locked/>
    <w:rsid w:val="00C85084"/>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uiPriority="99"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Body Text Indent" w:uiPriority="99"/>
    <w:lsdException w:name="Subtitle" w:uiPriority="99" w:qFormat="1"/>
    <w:lsdException w:name="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ACD"/>
    <w:rPr>
      <w:lang w:val="en-GB"/>
    </w:rPr>
  </w:style>
  <w:style w:type="paragraph" w:styleId="Heading1">
    <w:name w:val="heading 1"/>
    <w:basedOn w:val="Normal"/>
    <w:next w:val="Normal"/>
    <w:link w:val="Heading1Char"/>
    <w:uiPriority w:val="99"/>
    <w:qFormat/>
    <w:rsid w:val="004845EF"/>
    <w:pPr>
      <w:keepNext/>
      <w:numPr>
        <w:numId w:val="5"/>
      </w:numPr>
      <w:tabs>
        <w:tab w:val="left" w:pos="1080"/>
      </w:tabs>
      <w:outlineLvl w:val="0"/>
    </w:pPr>
    <w:rPr>
      <w:b/>
      <w:sz w:val="28"/>
      <w:lang w:val="x-none" w:eastAsia="x-none"/>
    </w:rPr>
  </w:style>
  <w:style w:type="paragraph" w:styleId="Heading2">
    <w:name w:val="heading 2"/>
    <w:basedOn w:val="Normal"/>
    <w:next w:val="Normal"/>
    <w:link w:val="Heading2Char"/>
    <w:uiPriority w:val="99"/>
    <w:qFormat/>
    <w:rsid w:val="008F2789"/>
    <w:pPr>
      <w:keepNext/>
      <w:numPr>
        <w:numId w:val="6"/>
      </w:numPr>
      <w:tabs>
        <w:tab w:val="left" w:pos="1080"/>
      </w:tabs>
      <w:outlineLvl w:val="1"/>
    </w:pPr>
    <w:rPr>
      <w:b/>
      <w:sz w:val="24"/>
      <w:lang w:val="x-none" w:eastAsia="x-none"/>
    </w:rPr>
  </w:style>
  <w:style w:type="paragraph" w:styleId="Heading3">
    <w:name w:val="heading 3"/>
    <w:basedOn w:val="Normal"/>
    <w:next w:val="Normal"/>
    <w:link w:val="Heading3Char"/>
    <w:uiPriority w:val="99"/>
    <w:qFormat/>
    <w:rsid w:val="008E2038"/>
    <w:pPr>
      <w:keepNext/>
      <w:numPr>
        <w:numId w:val="7"/>
      </w:numPr>
      <w:ind w:left="1440"/>
      <w:outlineLvl w:val="2"/>
    </w:pPr>
    <w:rPr>
      <w:b/>
      <w:sz w:val="22"/>
      <w:lang w:val="x-none" w:eastAsia="x-none"/>
    </w:rPr>
  </w:style>
  <w:style w:type="paragraph" w:styleId="Heading4">
    <w:name w:val="heading 4"/>
    <w:basedOn w:val="Normal"/>
    <w:next w:val="Normal"/>
    <w:link w:val="Heading4Char"/>
    <w:uiPriority w:val="99"/>
    <w:qFormat/>
    <w:pPr>
      <w:keepNext/>
      <w:jc w:val="center"/>
      <w:outlineLvl w:val="3"/>
    </w:pPr>
    <w:rPr>
      <w:u w:val="single"/>
      <w:lang w:val="x-none" w:eastAsia="x-none"/>
    </w:rPr>
  </w:style>
  <w:style w:type="paragraph" w:styleId="Heading5">
    <w:name w:val="heading 5"/>
    <w:basedOn w:val="Normal"/>
    <w:next w:val="Normal"/>
    <w:qFormat/>
    <w:pPr>
      <w:keepNext/>
      <w:numPr>
        <w:numId w:val="1"/>
      </w:numPr>
      <w:tabs>
        <w:tab w:val="center" w:pos="4680"/>
      </w:tabs>
      <w:jc w:val="center"/>
      <w:outlineLvl w:val="4"/>
    </w:pPr>
    <w:rPr>
      <w:u w:val="single"/>
    </w:rPr>
  </w:style>
  <w:style w:type="paragraph" w:styleId="Heading6">
    <w:name w:val="heading 6"/>
    <w:basedOn w:val="Normal"/>
    <w:next w:val="Normal"/>
    <w:link w:val="Heading6Char"/>
    <w:uiPriority w:val="99"/>
    <w:qFormat/>
    <w:pPr>
      <w:keepNext/>
      <w:outlineLvl w:val="5"/>
    </w:pPr>
    <w:rPr>
      <w:rFonts w:ascii="Arial" w:hAnsi="Arial"/>
      <w:b/>
      <w:sz w:val="32"/>
      <w:lang w:val="x-none" w:eastAsia="x-none"/>
    </w:rPr>
  </w:style>
  <w:style w:type="paragraph" w:styleId="Heading7">
    <w:name w:val="heading 7"/>
    <w:basedOn w:val="Normal"/>
    <w:next w:val="Normal"/>
    <w:qFormat/>
    <w:pPr>
      <w:keepNext/>
      <w:ind w:left="720"/>
      <w:outlineLvl w:val="6"/>
    </w:pPr>
  </w:style>
  <w:style w:type="paragraph" w:styleId="Heading8">
    <w:name w:val="heading 8"/>
    <w:basedOn w:val="Normal"/>
    <w:next w:val="Normal"/>
    <w:qFormat/>
    <w:pPr>
      <w:keepNext/>
      <w:jc w:val="both"/>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845EF"/>
    <w:rPr>
      <w:b/>
      <w:sz w:val="28"/>
      <w:lang w:val="x-none" w:eastAsia="x-none"/>
    </w:rPr>
  </w:style>
  <w:style w:type="character" w:customStyle="1" w:styleId="Heading2Char">
    <w:name w:val="Heading 2 Char"/>
    <w:link w:val="Heading2"/>
    <w:uiPriority w:val="99"/>
    <w:rsid w:val="008F2789"/>
    <w:rPr>
      <w:b/>
      <w:sz w:val="24"/>
      <w:lang w:val="x-none" w:eastAsia="x-none"/>
    </w:rPr>
  </w:style>
  <w:style w:type="character" w:customStyle="1" w:styleId="Heading3Char">
    <w:name w:val="Heading 3 Char"/>
    <w:link w:val="Heading3"/>
    <w:uiPriority w:val="99"/>
    <w:rsid w:val="008E2038"/>
    <w:rPr>
      <w:b/>
      <w:sz w:val="22"/>
      <w:lang w:val="x-none" w:eastAsia="x-none"/>
    </w:rPr>
  </w:style>
  <w:style w:type="character" w:customStyle="1" w:styleId="Heading4Char">
    <w:name w:val="Heading 4 Char"/>
    <w:link w:val="Heading4"/>
    <w:uiPriority w:val="99"/>
    <w:rsid w:val="00A04E71"/>
    <w:rPr>
      <w:sz w:val="24"/>
      <w:u w:val="single"/>
    </w:rPr>
  </w:style>
  <w:style w:type="character" w:customStyle="1" w:styleId="Heading6Char">
    <w:name w:val="Heading 6 Char"/>
    <w:link w:val="Heading6"/>
    <w:uiPriority w:val="99"/>
    <w:rsid w:val="00A04E71"/>
    <w:rPr>
      <w:rFonts w:ascii="Arial" w:hAnsi="Arial"/>
      <w:b/>
      <w:sz w:val="32"/>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rsid w:val="00A04E71"/>
    <w:rPr>
      <w:sz w:val="24"/>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rsid w:val="00A04E71"/>
    <w:rPr>
      <w:sz w:val="24"/>
    </w:rPr>
  </w:style>
  <w:style w:type="character" w:styleId="PageNumber">
    <w:name w:val="page number"/>
    <w:basedOn w:val="DefaultParagraphFont"/>
  </w:style>
  <w:style w:type="character" w:styleId="FootnoteReference">
    <w:name w:val="footnote reference"/>
    <w:uiPriority w:val="99"/>
  </w:style>
  <w:style w:type="paragraph" w:customStyle="1" w:styleId="Level1">
    <w:name w:val="Level 1"/>
    <w:basedOn w:val="Normal"/>
    <w:pPr>
      <w:widowControl w:val="0"/>
    </w:pPr>
    <w:rPr>
      <w:snapToGrid w:val="0"/>
    </w:rPr>
  </w:style>
  <w:style w:type="paragraph" w:styleId="Title">
    <w:name w:val="Title"/>
    <w:basedOn w:val="Normal"/>
    <w:link w:val="TitleChar"/>
    <w:uiPriority w:val="99"/>
    <w:qFormat/>
    <w:pPr>
      <w:jc w:val="center"/>
    </w:pPr>
    <w:rPr>
      <w:b/>
      <w:sz w:val="28"/>
      <w:lang w:eastAsia="x-none"/>
    </w:rPr>
  </w:style>
  <w:style w:type="character" w:customStyle="1" w:styleId="TitleChar">
    <w:name w:val="Title Char"/>
    <w:link w:val="Title"/>
    <w:uiPriority w:val="99"/>
    <w:rsid w:val="00A04E71"/>
    <w:rPr>
      <w:b/>
      <w:sz w:val="28"/>
      <w:lang w:val="en-GB"/>
    </w:rPr>
  </w:style>
  <w:style w:type="paragraph" w:styleId="TOC1">
    <w:name w:val="toc 1"/>
    <w:basedOn w:val="Normal"/>
    <w:next w:val="Normal"/>
    <w:autoRedefine/>
    <w:uiPriority w:val="39"/>
    <w:pPr>
      <w:tabs>
        <w:tab w:val="right" w:leader="dot" w:pos="9350"/>
      </w:tabs>
      <w:ind w:left="630" w:hanging="630"/>
    </w:pPr>
    <w:rPr>
      <w:noProof/>
    </w:rPr>
  </w:style>
  <w:style w:type="paragraph" w:styleId="TOC2">
    <w:name w:val="toc 2"/>
    <w:basedOn w:val="Normal"/>
    <w:next w:val="Normal"/>
    <w:autoRedefine/>
    <w:uiPriority w:val="39"/>
    <w:rsid w:val="002B0C88"/>
    <w:pPr>
      <w:tabs>
        <w:tab w:val="left" w:pos="1080"/>
        <w:tab w:val="right" w:leader="dot" w:pos="9350"/>
      </w:tabs>
      <w:ind w:left="634"/>
    </w:pPr>
    <w:rPr>
      <w:noProof/>
    </w:rPr>
  </w:style>
  <w:style w:type="paragraph" w:styleId="TOC3">
    <w:name w:val="toc 3"/>
    <w:basedOn w:val="Normal"/>
    <w:next w:val="Normal"/>
    <w:autoRedefine/>
    <w:uiPriority w:val="39"/>
    <w:pPr>
      <w:tabs>
        <w:tab w:val="left" w:pos="1800"/>
        <w:tab w:val="right" w:leader="dot" w:pos="9350"/>
      </w:tabs>
      <w:ind w:left="1260" w:hanging="860"/>
    </w:pPr>
    <w:rPr>
      <w:noProof/>
    </w:rPr>
  </w:style>
  <w:style w:type="paragraph" w:styleId="FootnoteText">
    <w:name w:val="footnote text"/>
    <w:basedOn w:val="Normal"/>
    <w:link w:val="FootnoteTextChar"/>
    <w:uiPriority w:val="99"/>
    <w:rPr>
      <w:lang w:eastAsia="x-none"/>
    </w:rPr>
  </w:style>
  <w:style w:type="character" w:customStyle="1" w:styleId="FootnoteTextChar">
    <w:name w:val="Footnote Text Char"/>
    <w:link w:val="FootnoteText"/>
    <w:uiPriority w:val="99"/>
    <w:rsid w:val="00A04E71"/>
    <w:rPr>
      <w:sz w:val="24"/>
      <w:lang w:val="en-GB"/>
    </w:rPr>
  </w:style>
  <w:style w:type="paragraph" w:styleId="BodyText3">
    <w:name w:val="Body Text 3"/>
    <w:basedOn w:val="Normal"/>
    <w:pPr>
      <w:widowControl w:val="0"/>
      <w:jc w:val="both"/>
    </w:pPr>
    <w:rPr>
      <w:snapToGrid w:val="0"/>
    </w:rPr>
  </w:style>
  <w:style w:type="paragraph" w:styleId="BodyText2">
    <w:name w:val="Body Text 2"/>
    <w:basedOn w:val="Normal"/>
    <w:rPr>
      <w:u w:val="single"/>
    </w:rPr>
  </w:style>
  <w:style w:type="paragraph" w:styleId="BodyText">
    <w:name w:val="Body Text"/>
    <w:basedOn w:val="Normal"/>
    <w:link w:val="BodyTextChar"/>
    <w:uiPriority w:val="99"/>
    <w:pPr>
      <w:spacing w:line="480" w:lineRule="auto"/>
    </w:pPr>
    <w:rPr>
      <w:lang w:val="x-none" w:eastAsia="x-none"/>
    </w:rPr>
  </w:style>
  <w:style w:type="character" w:customStyle="1" w:styleId="BodyTextChar">
    <w:name w:val="Body Text Char"/>
    <w:link w:val="BodyText"/>
    <w:uiPriority w:val="99"/>
    <w:rsid w:val="00A04E71"/>
    <w:rPr>
      <w:sz w:val="24"/>
    </w:rPr>
  </w:style>
  <w:style w:type="paragraph" w:styleId="BodyTextIndent2">
    <w:name w:val="Body Text Indent 2"/>
    <w:basedOn w:val="Normal"/>
    <w:pPr>
      <w:ind w:left="720" w:hanging="720"/>
    </w:pPr>
  </w:style>
  <w:style w:type="character" w:styleId="CommentReference">
    <w:name w:val="annotation reference"/>
    <w:uiPriority w:val="99"/>
    <w:semiHidden/>
    <w:rPr>
      <w:sz w:val="16"/>
    </w:rPr>
  </w:style>
  <w:style w:type="paragraph" w:styleId="BodyTextIndent">
    <w:name w:val="Body Text Indent"/>
    <w:basedOn w:val="Normal"/>
    <w:link w:val="BodyTextIndentChar"/>
    <w:uiPriority w:val="99"/>
    <w:pPr>
      <w:ind w:left="720"/>
    </w:pPr>
    <w:rPr>
      <w:lang w:val="x-none" w:eastAsia="x-none"/>
    </w:rPr>
  </w:style>
  <w:style w:type="character" w:customStyle="1" w:styleId="BodyTextIndentChar">
    <w:name w:val="Body Text Indent Char"/>
    <w:link w:val="BodyTextIndent"/>
    <w:uiPriority w:val="99"/>
    <w:rsid w:val="00A04E71"/>
    <w:rPr>
      <w:sz w:val="24"/>
    </w:rPr>
  </w:style>
  <w:style w:type="paragraph" w:styleId="BodyTextIndent3">
    <w:name w:val="Body Text Indent 3"/>
    <w:basedOn w:val="Normal"/>
    <w:pPr>
      <w:ind w:left="720"/>
    </w:pPr>
    <w:rPr>
      <w:i/>
    </w:rPr>
  </w:style>
  <w:style w:type="paragraph" w:styleId="CommentText">
    <w:name w:val="annotation text"/>
    <w:basedOn w:val="Normal"/>
    <w:link w:val="CommentTextChar"/>
    <w:uiPriority w:val="99"/>
    <w:semiHidden/>
    <w:pPr>
      <w:widowControl w:val="0"/>
    </w:pPr>
    <w:rPr>
      <w:snapToGrid w:val="0"/>
      <w:lang w:val="x-none" w:eastAsia="x-none"/>
    </w:rPr>
  </w:style>
  <w:style w:type="character" w:customStyle="1" w:styleId="CommentTextChar">
    <w:name w:val="Comment Text Char"/>
    <w:link w:val="CommentText"/>
    <w:uiPriority w:val="99"/>
    <w:semiHidden/>
    <w:rsid w:val="00A04E71"/>
    <w:rPr>
      <w:snapToGrid w:val="0"/>
      <w:sz w:val="24"/>
    </w:rPr>
  </w:style>
  <w:style w:type="paragraph" w:styleId="ListParagraph">
    <w:name w:val="List Paragraph"/>
    <w:basedOn w:val="Normal"/>
    <w:link w:val="ListParagraphChar"/>
    <w:uiPriority w:val="34"/>
    <w:qFormat/>
    <w:rsid w:val="002D7487"/>
    <w:pPr>
      <w:spacing w:line="276" w:lineRule="auto"/>
      <w:ind w:left="1440"/>
      <w:contextualSpacing/>
    </w:pPr>
    <w:rPr>
      <w:rFonts w:eastAsia="Calibri"/>
      <w:szCs w:val="22"/>
    </w:rPr>
  </w:style>
  <w:style w:type="paragraph" w:customStyle="1" w:styleId="SingleTxt">
    <w:name w:val="__Single Txt"/>
    <w:basedOn w:val="Normal"/>
    <w:rsid w:val="00A04E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styleId="Subtitle">
    <w:name w:val="Subtitle"/>
    <w:basedOn w:val="Normal"/>
    <w:link w:val="SubtitleChar"/>
    <w:uiPriority w:val="99"/>
    <w:qFormat/>
    <w:rsid w:val="00A04E71"/>
    <w:pPr>
      <w:jc w:val="center"/>
    </w:pPr>
    <w:rPr>
      <w:b/>
      <w:szCs w:val="28"/>
      <w:lang w:val="x-none" w:eastAsia="x-none"/>
    </w:rPr>
  </w:style>
  <w:style w:type="character" w:customStyle="1" w:styleId="SubtitleChar">
    <w:name w:val="Subtitle Char"/>
    <w:link w:val="Subtitle"/>
    <w:uiPriority w:val="99"/>
    <w:rsid w:val="00A04E71"/>
    <w:rPr>
      <w:b/>
      <w:sz w:val="24"/>
      <w:szCs w:val="28"/>
    </w:rPr>
  </w:style>
  <w:style w:type="paragraph" w:customStyle="1" w:styleId="xl24">
    <w:name w:val="xl24"/>
    <w:basedOn w:val="Normal"/>
    <w:uiPriority w:val="99"/>
    <w:rsid w:val="00A04E71"/>
    <w:pPr>
      <w:spacing w:before="100" w:after="100"/>
    </w:pPr>
    <w:rPr>
      <w:rFonts w:ascii="Arial Unicode MS" w:eastAsia="Arial Unicode MS" w:hAnsi="Arial Unicode MS"/>
      <w:sz w:val="16"/>
    </w:rPr>
  </w:style>
  <w:style w:type="paragraph" w:customStyle="1" w:styleId="Default">
    <w:name w:val="Default"/>
    <w:uiPriority w:val="99"/>
    <w:rsid w:val="00A04E71"/>
    <w:pPr>
      <w:autoSpaceDE w:val="0"/>
      <w:autoSpaceDN w:val="0"/>
      <w:adjustRightInd w:val="0"/>
    </w:pPr>
    <w:rPr>
      <w:color w:val="000000"/>
      <w:sz w:val="24"/>
      <w:szCs w:val="24"/>
    </w:rPr>
  </w:style>
  <w:style w:type="character" w:styleId="Hyperlink">
    <w:name w:val="Hyperlink"/>
    <w:uiPriority w:val="99"/>
    <w:rsid w:val="00A04E71"/>
    <w:rPr>
      <w:rFonts w:cs="Times New Roman"/>
      <w:color w:val="0000FF"/>
      <w:u w:val="single"/>
    </w:rPr>
  </w:style>
  <w:style w:type="paragraph" w:styleId="CommentSubject">
    <w:name w:val="annotation subject"/>
    <w:basedOn w:val="CommentText"/>
    <w:next w:val="CommentText"/>
    <w:link w:val="CommentSubjectChar"/>
    <w:uiPriority w:val="99"/>
    <w:rsid w:val="00A04E71"/>
    <w:pPr>
      <w:widowControl/>
    </w:pPr>
    <w:rPr>
      <w:b/>
      <w:bCs/>
    </w:rPr>
  </w:style>
  <w:style w:type="character" w:customStyle="1" w:styleId="CommentSubjectChar">
    <w:name w:val="Comment Subject Char"/>
    <w:link w:val="CommentSubject"/>
    <w:uiPriority w:val="99"/>
    <w:rsid w:val="00A04E71"/>
    <w:rPr>
      <w:b/>
      <w:bCs/>
      <w:snapToGrid w:val="0"/>
      <w:sz w:val="24"/>
    </w:rPr>
  </w:style>
  <w:style w:type="paragraph" w:styleId="BalloonText">
    <w:name w:val="Balloon Text"/>
    <w:basedOn w:val="Normal"/>
    <w:link w:val="BalloonTextChar"/>
    <w:uiPriority w:val="99"/>
    <w:rsid w:val="00A04E71"/>
    <w:rPr>
      <w:rFonts w:ascii="Tahoma" w:hAnsi="Tahoma"/>
      <w:sz w:val="16"/>
      <w:szCs w:val="16"/>
      <w:lang w:val="x-none" w:eastAsia="x-none"/>
    </w:rPr>
  </w:style>
  <w:style w:type="character" w:customStyle="1" w:styleId="BalloonTextChar">
    <w:name w:val="Balloon Text Char"/>
    <w:link w:val="BalloonText"/>
    <w:uiPriority w:val="99"/>
    <w:rsid w:val="00A04E71"/>
    <w:rPr>
      <w:rFonts w:ascii="Tahoma" w:hAnsi="Tahoma" w:cs="Tahoma"/>
      <w:sz w:val="16"/>
      <w:szCs w:val="16"/>
    </w:rPr>
  </w:style>
  <w:style w:type="paragraph" w:styleId="EndnoteText">
    <w:name w:val="endnote text"/>
    <w:basedOn w:val="Normal"/>
    <w:link w:val="EndnoteTextChar"/>
    <w:uiPriority w:val="99"/>
    <w:rsid w:val="00A04E71"/>
  </w:style>
  <w:style w:type="character" w:customStyle="1" w:styleId="EndnoteTextChar">
    <w:name w:val="Endnote Text Char"/>
    <w:basedOn w:val="DefaultParagraphFont"/>
    <w:link w:val="EndnoteText"/>
    <w:uiPriority w:val="99"/>
    <w:rsid w:val="00A04E71"/>
  </w:style>
  <w:style w:type="character" w:styleId="EndnoteReference">
    <w:name w:val="endnote reference"/>
    <w:uiPriority w:val="99"/>
    <w:rsid w:val="00A04E71"/>
    <w:rPr>
      <w:rFonts w:cs="Times New Roman"/>
      <w:vertAlign w:val="superscript"/>
    </w:rPr>
  </w:style>
  <w:style w:type="character" w:customStyle="1" w:styleId="ti">
    <w:name w:val="ti"/>
    <w:uiPriority w:val="99"/>
    <w:rsid w:val="00A04E71"/>
    <w:rPr>
      <w:rFonts w:cs="Times New Roman"/>
    </w:rPr>
  </w:style>
  <w:style w:type="table" w:styleId="TableGrid">
    <w:name w:val="Table Grid"/>
    <w:basedOn w:val="TableNormal"/>
    <w:uiPriority w:val="99"/>
    <w:rsid w:val="00A04E7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04E71"/>
    <w:pPr>
      <w:spacing w:before="100" w:beforeAutospacing="1" w:after="100" w:afterAutospacing="1"/>
    </w:pPr>
    <w:rPr>
      <w:color w:val="575349"/>
      <w:szCs w:val="24"/>
    </w:rPr>
  </w:style>
  <w:style w:type="paragraph" w:styleId="HTMLPreformatted">
    <w:name w:val="HTML Preformatted"/>
    <w:basedOn w:val="Normal"/>
    <w:link w:val="HTMLPreformattedChar"/>
    <w:rsid w:val="00A0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rsid w:val="00A04E71"/>
    <w:rPr>
      <w:rFonts w:ascii="Courier New" w:hAnsi="Courier New" w:cs="Garamond"/>
    </w:rPr>
  </w:style>
  <w:style w:type="paragraph" w:styleId="NoSpacing">
    <w:name w:val="No Spacing"/>
    <w:uiPriority w:val="1"/>
    <w:qFormat/>
    <w:rsid w:val="00A04E71"/>
    <w:rPr>
      <w:rFonts w:ascii="Calibri" w:eastAsia="Calibri" w:hAnsi="Calibri"/>
      <w:sz w:val="22"/>
      <w:szCs w:val="22"/>
    </w:rPr>
  </w:style>
  <w:style w:type="character" w:styleId="Emphasis">
    <w:name w:val="Emphasis"/>
    <w:uiPriority w:val="20"/>
    <w:qFormat/>
    <w:rsid w:val="00A04E71"/>
    <w:rPr>
      <w:i/>
      <w:iCs/>
    </w:rPr>
  </w:style>
  <w:style w:type="character" w:customStyle="1" w:styleId="reportbody1">
    <w:name w:val="reportbody1"/>
    <w:rsid w:val="00A04E71"/>
    <w:rPr>
      <w:rFonts w:ascii="Tahoma" w:hAnsi="Tahoma" w:cs="Tahoma" w:hint="default"/>
      <w:color w:val="000000"/>
      <w:sz w:val="11"/>
      <w:szCs w:val="11"/>
    </w:rPr>
  </w:style>
  <w:style w:type="paragraph" w:customStyle="1" w:styleId="MediumGrid1-Accent21">
    <w:name w:val="Medium Grid 1 - Accent 21"/>
    <w:basedOn w:val="Normal"/>
    <w:qFormat/>
    <w:rsid w:val="00A04E71"/>
    <w:pPr>
      <w:spacing w:after="200" w:line="276" w:lineRule="auto"/>
      <w:ind w:left="720"/>
      <w:contextualSpacing/>
    </w:pPr>
    <w:rPr>
      <w:rFonts w:ascii="Calibri" w:eastAsia="Calibri" w:hAnsi="Calibri"/>
      <w:sz w:val="22"/>
      <w:szCs w:val="22"/>
    </w:rPr>
  </w:style>
  <w:style w:type="paragraph" w:styleId="List">
    <w:name w:val="List"/>
    <w:basedOn w:val="Normal"/>
    <w:rsid w:val="00A04E71"/>
    <w:pPr>
      <w:ind w:left="360" w:hanging="360"/>
    </w:pPr>
    <w:rPr>
      <w:szCs w:val="24"/>
    </w:rPr>
  </w:style>
  <w:style w:type="character" w:customStyle="1" w:styleId="A11">
    <w:name w:val="A11"/>
    <w:uiPriority w:val="99"/>
    <w:rsid w:val="00A04E71"/>
    <w:rPr>
      <w:color w:val="000000"/>
      <w:sz w:val="20"/>
    </w:rPr>
  </w:style>
  <w:style w:type="paragraph" w:customStyle="1" w:styleId="qHeadText">
    <w:name w:val="qHeadText"/>
    <w:basedOn w:val="Normal"/>
    <w:uiPriority w:val="99"/>
    <w:qFormat/>
    <w:rsid w:val="00A04E71"/>
    <w:rPr>
      <w:i/>
      <w:sz w:val="22"/>
      <w:szCs w:val="24"/>
      <w:lang w:eastAsia="zh-CN"/>
    </w:rPr>
  </w:style>
  <w:style w:type="paragraph" w:customStyle="1" w:styleId="default0">
    <w:name w:val="default"/>
    <w:basedOn w:val="Normal"/>
    <w:rsid w:val="00A04E71"/>
    <w:pPr>
      <w:spacing w:before="100" w:beforeAutospacing="1" w:after="100" w:afterAutospacing="1"/>
    </w:pPr>
    <w:rPr>
      <w:szCs w:val="24"/>
    </w:rPr>
  </w:style>
  <w:style w:type="character" w:styleId="FollowedHyperlink">
    <w:name w:val="FollowedHyperlink"/>
    <w:rsid w:val="00271597"/>
    <w:rPr>
      <w:color w:val="800080"/>
      <w:u w:val="single"/>
    </w:rPr>
  </w:style>
  <w:style w:type="paragraph" w:customStyle="1" w:styleId="DualTxt">
    <w:name w:val="__Dual Txt"/>
    <w:basedOn w:val="Normal"/>
    <w:rsid w:val="001E5F50"/>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rPr>
  </w:style>
  <w:style w:type="character" w:customStyle="1" w:styleId="st1">
    <w:name w:val="st1"/>
    <w:rsid w:val="00854DB0"/>
  </w:style>
  <w:style w:type="paragraph" w:customStyle="1" w:styleId="Subtitle1">
    <w:name w:val="Subtitle1"/>
    <w:rsid w:val="005719DB"/>
    <w:pPr>
      <w:jc w:val="center"/>
    </w:pPr>
    <w:rPr>
      <w:rFonts w:ascii="Times New Roman Bold" w:eastAsia="ヒラギノ角ゴ Pro W3" w:hAnsi="Times New Roman Bold"/>
      <w:color w:val="000000"/>
      <w:sz w:val="24"/>
    </w:rPr>
  </w:style>
  <w:style w:type="paragraph" w:customStyle="1" w:styleId="H23">
    <w:name w:val="_ H_2/3"/>
    <w:basedOn w:val="Normal"/>
    <w:next w:val="Normal"/>
    <w:rsid w:val="00376817"/>
    <w:pPr>
      <w:keepNext/>
      <w:keepLines/>
      <w:suppressAutoHyphens/>
      <w:spacing w:line="240" w:lineRule="exact"/>
      <w:outlineLvl w:val="1"/>
    </w:pPr>
    <w:rPr>
      <w:b/>
      <w:spacing w:val="2"/>
      <w:w w:val="103"/>
      <w:kern w:val="14"/>
    </w:rPr>
  </w:style>
  <w:style w:type="paragraph" w:styleId="TOCHeading">
    <w:name w:val="TOC Heading"/>
    <w:basedOn w:val="Heading1"/>
    <w:next w:val="Normal"/>
    <w:uiPriority w:val="39"/>
    <w:semiHidden/>
    <w:unhideWhenUsed/>
    <w:qFormat/>
    <w:rsid w:val="00207D1B"/>
    <w:pPr>
      <w:keepLines/>
      <w:numPr>
        <w:numId w:val="0"/>
      </w:numPr>
      <w:tabs>
        <w:tab w:val="clear" w:pos="1080"/>
      </w:tabs>
      <w:spacing w:before="480" w:line="276" w:lineRule="auto"/>
      <w:outlineLvl w:val="9"/>
    </w:pPr>
    <w:rPr>
      <w:rFonts w:ascii="Cambria" w:eastAsia="MS Gothic" w:hAnsi="Cambria"/>
      <w:bCs/>
      <w:color w:val="365F91"/>
      <w:szCs w:val="28"/>
      <w:lang w:val="en-US" w:eastAsia="ja-JP"/>
    </w:rPr>
  </w:style>
  <w:style w:type="character" w:customStyle="1" w:styleId="ListParagraphChar">
    <w:name w:val="List Paragraph Char"/>
    <w:link w:val="ListParagraph"/>
    <w:uiPriority w:val="34"/>
    <w:locked/>
    <w:rsid w:val="00C85084"/>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46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6689A-C44B-4C17-89BB-072CCE64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8035</Words>
  <Characters>45806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UNITED</vt:lpstr>
    </vt:vector>
  </TitlesOfParts>
  <Company>UNFPA</Company>
  <LinksUpToDate>false</LinksUpToDate>
  <CharactersWithSpaces>53734</CharactersWithSpaces>
  <SharedDoc>false</SharedDoc>
  <HLinks>
    <vt:vector size="6" baseType="variant">
      <vt:variant>
        <vt:i4>7667807</vt:i4>
      </vt:variant>
      <vt:variant>
        <vt:i4>0</vt:i4>
      </vt:variant>
      <vt:variant>
        <vt:i4>0</vt:i4>
      </vt:variant>
      <vt:variant>
        <vt:i4>5</vt:i4>
      </vt:variant>
      <vt:variant>
        <vt:lpwstr>http://www.oecd.org/document/35/0,3746,en_2649_34447_47515235_1_1_1_1,00.html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creator>UNFPA</dc:creator>
  <cp:lastModifiedBy>Elisabeth Gueye</cp:lastModifiedBy>
  <cp:revision>2</cp:revision>
  <cp:lastPrinted>2013-07-26T22:02:00Z</cp:lastPrinted>
  <dcterms:created xsi:type="dcterms:W3CDTF">2013-09-23T18:39:00Z</dcterms:created>
  <dcterms:modified xsi:type="dcterms:W3CDTF">2013-09-23T18:39:00Z</dcterms:modified>
</cp:coreProperties>
</file>