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96" w:rsidRPr="00A975F4" w:rsidRDefault="00A83596" w:rsidP="00A83596">
      <w:pPr>
        <w:rPr>
          <w:rFonts w:ascii="Arial" w:hAnsi="Arial" w:cs="Arial"/>
          <w:b/>
          <w:bCs/>
          <w:sz w:val="24"/>
          <w:szCs w:val="24"/>
          <w:lang w:val="es-ES"/>
        </w:rPr>
      </w:pPr>
      <w:bookmarkStart w:id="0" w:name="_GoBack"/>
      <w:bookmarkEnd w:id="0"/>
      <w:r w:rsidRPr="00A975F4">
        <w:rPr>
          <w:rFonts w:ascii="Arial" w:hAnsi="Arial" w:cs="Arial"/>
          <w:b/>
          <w:bCs/>
          <w:i/>
          <w:sz w:val="24"/>
          <w:szCs w:val="24"/>
          <w:lang w:val="es-ES"/>
        </w:rPr>
        <w:t>The Lancet</w:t>
      </w:r>
      <w:r w:rsidR="009B386C" w:rsidRPr="00A975F4">
        <w:rPr>
          <w:rFonts w:ascii="Arial" w:hAnsi="Arial" w:cs="Arial"/>
          <w:b/>
          <w:bCs/>
          <w:sz w:val="24"/>
          <w:szCs w:val="24"/>
          <w:lang w:val="es-ES"/>
        </w:rPr>
        <w:t>, 15 de mayo de</w:t>
      </w:r>
      <w:r w:rsidRPr="00A975F4">
        <w:rPr>
          <w:rFonts w:ascii="Arial" w:hAnsi="Arial" w:cs="Arial"/>
          <w:b/>
          <w:bCs/>
          <w:sz w:val="24"/>
          <w:szCs w:val="24"/>
          <w:lang w:val="es-ES"/>
        </w:rPr>
        <w:t xml:space="preserve"> 2013</w:t>
      </w:r>
    </w:p>
    <w:p w:rsidR="009B386C" w:rsidRDefault="009B386C" w:rsidP="00A83596">
      <w:pPr>
        <w:rPr>
          <w:rFonts w:ascii="Arial" w:hAnsi="Arial" w:cs="Arial"/>
          <w:b/>
          <w:bCs/>
          <w:sz w:val="24"/>
          <w:szCs w:val="24"/>
          <w:lang w:val="es-ES"/>
        </w:rPr>
      </w:pPr>
      <w:r w:rsidRPr="00A975F4">
        <w:rPr>
          <w:rFonts w:ascii="Arial" w:hAnsi="Arial" w:cs="Arial"/>
          <w:b/>
          <w:bCs/>
          <w:sz w:val="24"/>
          <w:szCs w:val="24"/>
          <w:lang w:val="es-ES"/>
        </w:rPr>
        <w:t xml:space="preserve">Un </w:t>
      </w:r>
      <w:r w:rsidR="001239F1">
        <w:rPr>
          <w:rFonts w:ascii="Arial" w:hAnsi="Arial" w:cs="Arial"/>
          <w:b/>
          <w:bCs/>
          <w:sz w:val="24"/>
          <w:szCs w:val="24"/>
          <w:lang w:val="es-ES"/>
        </w:rPr>
        <w:t>a</w:t>
      </w:r>
      <w:r w:rsidRPr="00A975F4">
        <w:rPr>
          <w:rFonts w:ascii="Arial" w:hAnsi="Arial" w:cs="Arial"/>
          <w:b/>
          <w:bCs/>
          <w:sz w:val="24"/>
          <w:szCs w:val="24"/>
          <w:lang w:val="es-ES"/>
        </w:rPr>
        <w:t>delanto</w:t>
      </w:r>
      <w:r w:rsidR="001239F1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Pr="00A975F4">
        <w:rPr>
          <w:rFonts w:ascii="Arial" w:hAnsi="Arial" w:cs="Arial"/>
          <w:b/>
          <w:bCs/>
          <w:sz w:val="24"/>
          <w:szCs w:val="24"/>
          <w:lang w:val="es-ES"/>
        </w:rPr>
        <w:t>de gran magnitud para la salud y los derechos de las mujeres y las niñas</w:t>
      </w:r>
    </w:p>
    <w:p w:rsidR="00A83596" w:rsidRPr="00A975F4" w:rsidRDefault="00A83596" w:rsidP="00A83596">
      <w:pPr>
        <w:rPr>
          <w:rFonts w:ascii="Arial" w:hAnsi="Arial" w:cs="Arial"/>
          <w:vanish/>
          <w:sz w:val="24"/>
          <w:szCs w:val="24"/>
          <w:lang w:val="es-ES"/>
        </w:rPr>
      </w:pPr>
      <w:r w:rsidRPr="00A975F4">
        <w:rPr>
          <w:rFonts w:ascii="Arial" w:hAnsi="Arial" w:cs="Arial"/>
          <w:vanish/>
          <w:sz w:val="24"/>
          <w:szCs w:val="24"/>
          <w:lang w:val="es-ES"/>
        </w:rPr>
        <w:t>Original Text</w:t>
      </w:r>
    </w:p>
    <w:p w:rsidR="00A83596" w:rsidRPr="00A975F4" w:rsidRDefault="003C687C" w:rsidP="00A83596">
      <w:pPr>
        <w:rPr>
          <w:rFonts w:ascii="Arial" w:hAnsi="Arial" w:cs="Arial"/>
          <w:sz w:val="24"/>
          <w:szCs w:val="24"/>
          <w:lang w:val="es-ES"/>
        </w:rPr>
      </w:pPr>
      <w:hyperlink r:id="rId8" w:history="1">
        <w:proofErr w:type="spellStart"/>
        <w:r w:rsidR="00A83596" w:rsidRPr="00A975F4">
          <w:rPr>
            <w:rStyle w:val="Hyperlink"/>
            <w:rFonts w:ascii="Arial" w:hAnsi="Arial" w:cs="Arial"/>
            <w:sz w:val="24"/>
            <w:szCs w:val="24"/>
            <w:lang w:val="es-ES"/>
          </w:rPr>
          <w:t>Babatunde</w:t>
        </w:r>
        <w:proofErr w:type="spellEnd"/>
        <w:r w:rsidR="00A83596" w:rsidRPr="00A975F4">
          <w:rPr>
            <w:rStyle w:val="Hyperlink"/>
            <w:rFonts w:ascii="Arial" w:hAnsi="Arial" w:cs="Arial"/>
            <w:sz w:val="24"/>
            <w:szCs w:val="24"/>
            <w:lang w:val="es-ES"/>
          </w:rPr>
          <w:t xml:space="preserve"> </w:t>
        </w:r>
        <w:proofErr w:type="spellStart"/>
        <w:r w:rsidR="00A83596" w:rsidRPr="00A975F4">
          <w:rPr>
            <w:rStyle w:val="Hyperlink"/>
            <w:rFonts w:ascii="Arial" w:hAnsi="Arial" w:cs="Arial"/>
            <w:sz w:val="24"/>
            <w:szCs w:val="24"/>
            <w:lang w:val="es-ES"/>
          </w:rPr>
          <w:t>Osotimehin</w:t>
        </w:r>
        <w:proofErr w:type="spellEnd"/>
      </w:hyperlink>
      <w:r w:rsidR="00A83596" w:rsidRPr="00A975F4">
        <w:rPr>
          <w:rFonts w:ascii="Arial" w:hAnsi="Arial" w:cs="Arial"/>
          <w:sz w:val="24"/>
          <w:szCs w:val="24"/>
          <w:lang w:val="es-ES"/>
        </w:rPr>
        <w:t xml:space="preserve"> </w:t>
      </w:r>
      <w:bookmarkStart w:id="1" w:name="back-aff1"/>
      <w:r w:rsidR="00A04B8A" w:rsidRPr="00A975F4">
        <w:rPr>
          <w:rFonts w:ascii="Arial" w:hAnsi="Arial" w:cs="Arial"/>
          <w:sz w:val="24"/>
          <w:szCs w:val="24"/>
          <w:lang w:val="es-ES"/>
        </w:rPr>
        <w:fldChar w:fldCharType="begin"/>
      </w:r>
      <w:r w:rsidR="00A83596" w:rsidRPr="00A975F4">
        <w:rPr>
          <w:rFonts w:ascii="Arial" w:hAnsi="Arial" w:cs="Arial"/>
          <w:sz w:val="24"/>
          <w:szCs w:val="24"/>
          <w:lang w:val="es-ES"/>
        </w:rPr>
        <w:instrText xml:space="preserve"> HYPERLINK "http://www.thelancet.com/journals/lancet/article/PIIS0140-6736(13)60848-X/fulltext?version=printerFriendly" \l "aff1" \o "" </w:instrText>
      </w:r>
      <w:r w:rsidR="00A04B8A" w:rsidRPr="00A975F4">
        <w:rPr>
          <w:rFonts w:ascii="Arial" w:hAnsi="Arial" w:cs="Arial"/>
          <w:sz w:val="24"/>
          <w:szCs w:val="24"/>
          <w:lang w:val="es-ES"/>
        </w:rPr>
        <w:fldChar w:fldCharType="separate"/>
      </w:r>
      <w:r w:rsidR="00A83596" w:rsidRPr="00A975F4">
        <w:rPr>
          <w:rStyle w:val="Hyperlink"/>
          <w:rFonts w:ascii="Arial" w:hAnsi="Arial" w:cs="Arial"/>
          <w:sz w:val="24"/>
          <w:szCs w:val="24"/>
          <w:lang w:val="es-ES"/>
        </w:rPr>
        <w:t>a</w:t>
      </w:r>
      <w:r w:rsidR="00A04B8A" w:rsidRPr="00A975F4">
        <w:rPr>
          <w:rFonts w:ascii="Arial" w:hAnsi="Arial" w:cs="Arial"/>
          <w:sz w:val="24"/>
          <w:szCs w:val="24"/>
          <w:lang w:val="es-ES"/>
        </w:rPr>
        <w:fldChar w:fldCharType="end"/>
      </w:r>
      <w:bookmarkEnd w:id="1"/>
      <w:r w:rsidR="00A83596" w:rsidRPr="00A975F4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142875" cy="133350"/>
            <wp:effectExtent l="0" t="0" r="9525" b="0"/>
            <wp:docPr id="8" name="Picture 8" descr="Email Addres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Email Addres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596" w:rsidRPr="00A975F4" w:rsidRDefault="009B386C" w:rsidP="00631E05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  <w:r w:rsidRPr="00A975F4">
        <w:rPr>
          <w:rFonts w:ascii="Arial" w:hAnsi="Arial" w:cs="Arial"/>
          <w:sz w:val="24"/>
          <w:szCs w:val="24"/>
          <w:lang w:val="es-ES"/>
        </w:rPr>
        <w:t xml:space="preserve">Las conclusiones acordadas en el 57° período de sesiones de la Comisión de la Condición Jurídica y Social de la Mujer, Naciones Unidas, celebrado en marzo de 2013, </w:t>
      </w:r>
      <w:r w:rsidR="001239F1">
        <w:rPr>
          <w:rFonts w:ascii="Arial" w:hAnsi="Arial" w:cs="Arial"/>
          <w:sz w:val="24"/>
          <w:szCs w:val="24"/>
          <w:lang w:val="es-ES"/>
        </w:rPr>
        <w:t>tienen el propósito de</w:t>
      </w:r>
      <w:r w:rsidRPr="00A975F4">
        <w:rPr>
          <w:rFonts w:ascii="Arial" w:hAnsi="Arial" w:cs="Arial"/>
          <w:sz w:val="24"/>
          <w:szCs w:val="24"/>
          <w:lang w:val="es-ES"/>
        </w:rPr>
        <w:t xml:space="preserve"> proteger a las mujeres y las niñas contra la violencia e iniciar cambios legislativos y normativos que han de mejorar la salud sexual y reproductiva y defender los derechos reproductivos.  La Comisión es un grupo mundial encargado de formular políticas, que se reúne anualmente a fin de establecer normas mundiales y crear políticas que promuevan la igualdad entre los géneros y el empoderamiento de la mujer.  En su período de sesiones celebrado en marzo, la Comisión se centró en la eliminación de todos los tipos de violencia contra las mujeres y las niñas</w:t>
      </w:r>
      <w:hyperlink r:id="rId11" w:anchor="bib1" w:history="1">
        <w:r w:rsidR="00A83596" w:rsidRPr="00A975F4">
          <w:rPr>
            <w:rStyle w:val="Hyperlink"/>
            <w:rFonts w:ascii="Arial" w:hAnsi="Arial" w:cs="Arial"/>
            <w:sz w:val="24"/>
            <w:szCs w:val="24"/>
            <w:lang w:val="es-ES"/>
          </w:rPr>
          <w:t>1</w:t>
        </w:r>
      </w:hyperlink>
      <w:r w:rsidR="00073BF9">
        <w:rPr>
          <w:rStyle w:val="Hyperlink"/>
          <w:rFonts w:ascii="Arial" w:hAnsi="Arial" w:cs="Arial"/>
          <w:sz w:val="24"/>
          <w:szCs w:val="24"/>
          <w:lang w:val="es-ES"/>
        </w:rPr>
        <w:t>.</w:t>
      </w:r>
    </w:p>
    <w:p w:rsidR="00A83596" w:rsidRPr="00A975F4" w:rsidRDefault="00EF521D" w:rsidP="00631E05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  <w:r w:rsidRPr="00A975F4">
        <w:rPr>
          <w:rFonts w:ascii="Arial" w:hAnsi="Arial" w:cs="Arial"/>
          <w:sz w:val="24"/>
          <w:szCs w:val="24"/>
          <w:lang w:val="es-ES"/>
        </w:rPr>
        <w:t xml:space="preserve">De cada tres mujeres, </w:t>
      </w:r>
      <w:r w:rsidR="00073BF9">
        <w:rPr>
          <w:rFonts w:ascii="Arial" w:hAnsi="Arial" w:cs="Arial"/>
          <w:sz w:val="24"/>
          <w:szCs w:val="24"/>
          <w:lang w:val="es-ES"/>
        </w:rPr>
        <w:t xml:space="preserve">una </w:t>
      </w:r>
      <w:r w:rsidRPr="00A975F4">
        <w:rPr>
          <w:rFonts w:ascii="Arial" w:hAnsi="Arial" w:cs="Arial"/>
          <w:sz w:val="24"/>
          <w:szCs w:val="24"/>
          <w:lang w:val="es-ES"/>
        </w:rPr>
        <w:t>será objeto, en algún momento de su vida, de malos tratos físicos o sexuales</w:t>
      </w:r>
      <w:hyperlink r:id="rId12" w:anchor="bib2" w:history="1">
        <w:r w:rsidR="00A83596" w:rsidRPr="00A975F4">
          <w:rPr>
            <w:rStyle w:val="Hyperlink"/>
            <w:rFonts w:ascii="Arial" w:hAnsi="Arial" w:cs="Arial"/>
            <w:sz w:val="24"/>
            <w:szCs w:val="24"/>
            <w:lang w:val="es-ES"/>
          </w:rPr>
          <w:t>2</w:t>
        </w:r>
      </w:hyperlink>
      <w:r w:rsidRPr="00A975F4">
        <w:rPr>
          <w:rStyle w:val="Hyperlink"/>
          <w:rFonts w:ascii="Arial" w:hAnsi="Arial" w:cs="Arial"/>
          <w:sz w:val="24"/>
          <w:szCs w:val="24"/>
          <w:lang w:val="es-ES"/>
        </w:rPr>
        <w:t>.</w:t>
      </w:r>
      <w:r w:rsidR="00A83596" w:rsidRPr="00A975F4">
        <w:rPr>
          <w:rFonts w:ascii="Arial" w:hAnsi="Arial" w:cs="Arial"/>
          <w:sz w:val="24"/>
          <w:szCs w:val="24"/>
          <w:lang w:val="es-ES"/>
        </w:rPr>
        <w:t xml:space="preserve"> </w:t>
      </w:r>
      <w:r w:rsidRPr="00A975F4">
        <w:rPr>
          <w:rFonts w:ascii="Arial" w:hAnsi="Arial" w:cs="Arial"/>
          <w:sz w:val="24"/>
          <w:szCs w:val="24"/>
          <w:lang w:val="es-ES"/>
        </w:rPr>
        <w:t xml:space="preserve"> Hay más de 600 millones de mujeres residentes en países donde los malos tratos en el hogar no infringen la</w:t>
      </w:r>
      <w:r w:rsidR="0017501B">
        <w:rPr>
          <w:rFonts w:ascii="Arial" w:hAnsi="Arial" w:cs="Arial"/>
          <w:sz w:val="24"/>
          <w:szCs w:val="24"/>
          <w:lang w:val="es-ES"/>
        </w:rPr>
        <w:t>s</w:t>
      </w:r>
      <w:r w:rsidRPr="00A975F4">
        <w:rPr>
          <w:rFonts w:ascii="Arial" w:hAnsi="Arial" w:cs="Arial"/>
          <w:sz w:val="24"/>
          <w:szCs w:val="24"/>
          <w:lang w:val="es-ES"/>
        </w:rPr>
        <w:t xml:space="preserve"> ley</w:t>
      </w:r>
      <w:bookmarkStart w:id="2" w:name="back-bib2"/>
      <w:r w:rsidR="00073BF9">
        <w:rPr>
          <w:rFonts w:ascii="Arial" w:hAnsi="Arial" w:cs="Arial"/>
          <w:sz w:val="24"/>
          <w:szCs w:val="24"/>
          <w:lang w:val="es-ES"/>
        </w:rPr>
        <w:t>es</w:t>
      </w:r>
      <w:hyperlink r:id="rId13" w:anchor="bib2" w:history="1">
        <w:r w:rsidR="00A83596" w:rsidRPr="00A975F4">
          <w:rPr>
            <w:rStyle w:val="Hyperlink"/>
            <w:rFonts w:ascii="Arial" w:hAnsi="Arial" w:cs="Arial"/>
            <w:sz w:val="24"/>
            <w:szCs w:val="24"/>
            <w:lang w:val="es-ES"/>
          </w:rPr>
          <w:t>2</w:t>
        </w:r>
      </w:hyperlink>
      <w:bookmarkEnd w:id="2"/>
      <w:r w:rsidRPr="00A975F4">
        <w:rPr>
          <w:rFonts w:ascii="Arial" w:hAnsi="Arial" w:cs="Arial"/>
          <w:sz w:val="24"/>
          <w:szCs w:val="24"/>
          <w:lang w:val="es-ES"/>
        </w:rPr>
        <w:t xml:space="preserve">.  Incluso en países donde la violencia por motivos de género  es contraria a la ley, sigue siendo el más frecuente de los delitos civiles.  La violencia contra las mujeres y las niñas tiene </w:t>
      </w:r>
      <w:r w:rsidR="00073BF9">
        <w:rPr>
          <w:rFonts w:ascii="Arial" w:hAnsi="Arial" w:cs="Arial"/>
          <w:sz w:val="24"/>
          <w:szCs w:val="24"/>
          <w:lang w:val="es-ES"/>
        </w:rPr>
        <w:t xml:space="preserve">profundos </w:t>
      </w:r>
      <w:r w:rsidRPr="00A975F4">
        <w:rPr>
          <w:rFonts w:ascii="Arial" w:hAnsi="Arial" w:cs="Arial"/>
          <w:sz w:val="24"/>
          <w:szCs w:val="24"/>
          <w:lang w:val="es-ES"/>
        </w:rPr>
        <w:t>efecto</w:t>
      </w:r>
      <w:r w:rsidR="00073BF9">
        <w:rPr>
          <w:rFonts w:ascii="Arial" w:hAnsi="Arial" w:cs="Arial"/>
          <w:sz w:val="24"/>
          <w:szCs w:val="24"/>
          <w:lang w:val="es-ES"/>
        </w:rPr>
        <w:t>s</w:t>
      </w:r>
      <w:r w:rsidRPr="00A975F4">
        <w:rPr>
          <w:rFonts w:ascii="Arial" w:hAnsi="Arial" w:cs="Arial"/>
          <w:sz w:val="24"/>
          <w:szCs w:val="24"/>
          <w:lang w:val="es-ES"/>
        </w:rPr>
        <w:t xml:space="preserve"> sobre la salud sexual y reproductiva de millones de mujeres y niñas</w:t>
      </w:r>
      <w:r w:rsidR="00073BF9">
        <w:rPr>
          <w:rFonts w:ascii="Arial" w:hAnsi="Arial" w:cs="Arial"/>
          <w:sz w:val="24"/>
          <w:szCs w:val="24"/>
          <w:lang w:val="es-ES"/>
        </w:rPr>
        <w:t>,</w:t>
      </w:r>
      <w:r w:rsidRPr="00A975F4">
        <w:rPr>
          <w:rFonts w:ascii="Arial" w:hAnsi="Arial" w:cs="Arial"/>
          <w:sz w:val="24"/>
          <w:szCs w:val="24"/>
          <w:lang w:val="es-ES"/>
        </w:rPr>
        <w:t xml:space="preserve"> dado que acrecienta su vulnerab</w:t>
      </w:r>
      <w:r w:rsidR="0017501B">
        <w:rPr>
          <w:rFonts w:ascii="Arial" w:hAnsi="Arial" w:cs="Arial"/>
          <w:sz w:val="24"/>
          <w:szCs w:val="24"/>
          <w:lang w:val="es-ES"/>
        </w:rPr>
        <w:t>ilidad al embarazo no deseado, a</w:t>
      </w:r>
      <w:r w:rsidRPr="00A975F4">
        <w:rPr>
          <w:rFonts w:ascii="Arial" w:hAnsi="Arial" w:cs="Arial"/>
          <w:sz w:val="24"/>
          <w:szCs w:val="24"/>
          <w:lang w:val="es-ES"/>
        </w:rPr>
        <w:t xml:space="preserve"> aborto forzado y </w:t>
      </w:r>
      <w:r w:rsidR="0017501B">
        <w:rPr>
          <w:rFonts w:ascii="Arial" w:hAnsi="Arial" w:cs="Arial"/>
          <w:sz w:val="24"/>
          <w:szCs w:val="24"/>
          <w:lang w:val="es-ES"/>
        </w:rPr>
        <w:t xml:space="preserve">a </w:t>
      </w:r>
      <w:r w:rsidRPr="00A975F4">
        <w:rPr>
          <w:rFonts w:ascii="Arial" w:hAnsi="Arial" w:cs="Arial"/>
          <w:sz w:val="24"/>
          <w:szCs w:val="24"/>
          <w:lang w:val="es-ES"/>
        </w:rPr>
        <w:t xml:space="preserve">las complicaciones del embarazo y el parto, además de </w:t>
      </w:r>
      <w:r w:rsidR="00073BF9">
        <w:rPr>
          <w:rFonts w:ascii="Arial" w:hAnsi="Arial" w:cs="Arial"/>
          <w:sz w:val="24"/>
          <w:szCs w:val="24"/>
          <w:lang w:val="es-ES"/>
        </w:rPr>
        <w:t xml:space="preserve">suscitar </w:t>
      </w:r>
      <w:r w:rsidRPr="00A975F4">
        <w:rPr>
          <w:rFonts w:ascii="Arial" w:hAnsi="Arial" w:cs="Arial"/>
          <w:sz w:val="24"/>
          <w:szCs w:val="24"/>
          <w:lang w:val="es-ES"/>
        </w:rPr>
        <w:t>mayores riesgos de infecciones de transmisión sexual</w:t>
      </w:r>
      <w:r w:rsidR="0017501B">
        <w:rPr>
          <w:rFonts w:ascii="Arial" w:hAnsi="Arial" w:cs="Arial"/>
          <w:sz w:val="24"/>
          <w:szCs w:val="24"/>
          <w:lang w:val="es-ES"/>
        </w:rPr>
        <w:t>,</w:t>
      </w:r>
      <w:r w:rsidRPr="00A975F4">
        <w:rPr>
          <w:rFonts w:ascii="Arial" w:hAnsi="Arial" w:cs="Arial"/>
          <w:sz w:val="24"/>
          <w:szCs w:val="24"/>
          <w:lang w:val="es-ES"/>
        </w:rPr>
        <w:t xml:space="preserve"> incluida la infección con el VIH</w:t>
      </w:r>
      <w:hyperlink r:id="rId14" w:anchor="bib3" w:history="1">
        <w:r w:rsidR="00A83596" w:rsidRPr="00A975F4">
          <w:rPr>
            <w:rStyle w:val="Hyperlink"/>
            <w:rFonts w:ascii="Arial" w:hAnsi="Arial" w:cs="Arial"/>
            <w:sz w:val="24"/>
            <w:szCs w:val="24"/>
            <w:lang w:val="es-ES"/>
          </w:rPr>
          <w:t>3</w:t>
        </w:r>
      </w:hyperlink>
      <w:r w:rsidRPr="00A975F4">
        <w:rPr>
          <w:rStyle w:val="Hyperlink"/>
          <w:rFonts w:ascii="Arial" w:hAnsi="Arial" w:cs="Arial"/>
          <w:sz w:val="24"/>
          <w:szCs w:val="24"/>
          <w:lang w:val="es-ES"/>
        </w:rPr>
        <w:t>.</w:t>
      </w:r>
    </w:p>
    <w:p w:rsidR="00A83596" w:rsidRPr="00A975F4" w:rsidRDefault="00EF521D" w:rsidP="00631E05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  <w:r w:rsidRPr="00A975F4">
        <w:rPr>
          <w:rFonts w:ascii="Arial" w:hAnsi="Arial" w:cs="Arial"/>
          <w:sz w:val="24"/>
          <w:szCs w:val="24"/>
          <w:lang w:val="es-ES"/>
        </w:rPr>
        <w:t>La violencia contra las mujeres y las niñas es una deplorable infracción a sus derechos humanos y un ataque contra la dignidad humana.  Un acto de violencia contra una mujer o una niña es un acto de violencia contra su salud, su familia, su comunidad, y en última instancia, contra el desarrollo de su país.  A escala mundial, la violencia—o la  amenaza de violencia—infligida por un compañero o un esposo</w:t>
      </w:r>
      <w:r w:rsidR="0017501B">
        <w:rPr>
          <w:rFonts w:ascii="Arial" w:hAnsi="Arial" w:cs="Arial"/>
          <w:sz w:val="24"/>
          <w:szCs w:val="24"/>
          <w:lang w:val="es-ES"/>
        </w:rPr>
        <w:t>,</w:t>
      </w:r>
      <w:r w:rsidRPr="00A975F4">
        <w:rPr>
          <w:rFonts w:ascii="Arial" w:hAnsi="Arial" w:cs="Arial"/>
          <w:sz w:val="24"/>
          <w:szCs w:val="24"/>
          <w:lang w:val="es-ES"/>
        </w:rPr>
        <w:t xml:space="preserve"> priva a millones de mujeres de su derecho a decidir libre y responsablemente si tener o no hijos, cuándo tenerlos y con qué frecuencia.  En muchos países, cuando una mujer utiliza un anticonceptivo o expresa su deseo de utilizarlo, puede ser objeto de golpes, violación sexual o, en circunstancias extremas, puede perder la vida.  Esa violencia se exacerba en condiciones de conflicto y desastres, en que los riesgos se agravan debido a los desplazamientos, </w:t>
      </w:r>
      <w:r w:rsidR="008C456A">
        <w:rPr>
          <w:rFonts w:ascii="Arial" w:hAnsi="Arial" w:cs="Arial"/>
          <w:sz w:val="24"/>
          <w:szCs w:val="24"/>
          <w:lang w:val="es-ES"/>
        </w:rPr>
        <w:t>a</w:t>
      </w:r>
      <w:r w:rsidRPr="00A975F4">
        <w:rPr>
          <w:rFonts w:ascii="Arial" w:hAnsi="Arial" w:cs="Arial"/>
          <w:sz w:val="24"/>
          <w:szCs w:val="24"/>
          <w:lang w:val="es-ES"/>
        </w:rPr>
        <w:t xml:space="preserve">l quiebre de las normas sociales y </w:t>
      </w:r>
      <w:r w:rsidR="008C456A">
        <w:rPr>
          <w:rFonts w:ascii="Arial" w:hAnsi="Arial" w:cs="Arial"/>
          <w:sz w:val="24"/>
          <w:szCs w:val="24"/>
          <w:lang w:val="es-ES"/>
        </w:rPr>
        <w:t>a</w:t>
      </w:r>
      <w:r w:rsidRPr="00A975F4">
        <w:rPr>
          <w:rFonts w:ascii="Arial" w:hAnsi="Arial" w:cs="Arial"/>
          <w:sz w:val="24"/>
          <w:szCs w:val="24"/>
          <w:lang w:val="es-ES"/>
        </w:rPr>
        <w:t>l deficiente acceso a los servicios</w:t>
      </w:r>
      <w:bookmarkStart w:id="3" w:name="back-bib3"/>
      <w:r w:rsidR="00A04B8A" w:rsidRPr="00A975F4">
        <w:rPr>
          <w:rFonts w:ascii="Arial" w:hAnsi="Arial" w:cs="Arial"/>
          <w:sz w:val="24"/>
          <w:szCs w:val="24"/>
          <w:lang w:val="es-ES"/>
        </w:rPr>
        <w:fldChar w:fldCharType="begin"/>
      </w:r>
      <w:r w:rsidR="00A83596" w:rsidRPr="00A975F4">
        <w:rPr>
          <w:rFonts w:ascii="Arial" w:hAnsi="Arial" w:cs="Arial"/>
          <w:sz w:val="24"/>
          <w:szCs w:val="24"/>
          <w:lang w:val="es-ES"/>
        </w:rPr>
        <w:instrText xml:space="preserve"> HYPERLINK "http://www.thelancet.com/journals/lancet/article/PIIS0140-6736(13)60848-X/fulltext?version=printerFriendly" \l "bib3" \o "" </w:instrText>
      </w:r>
      <w:r w:rsidR="00A04B8A" w:rsidRPr="00A975F4">
        <w:rPr>
          <w:rFonts w:ascii="Arial" w:hAnsi="Arial" w:cs="Arial"/>
          <w:sz w:val="24"/>
          <w:szCs w:val="24"/>
          <w:lang w:val="es-ES"/>
        </w:rPr>
        <w:fldChar w:fldCharType="separate"/>
      </w:r>
      <w:r w:rsidR="00A83596" w:rsidRPr="00A975F4">
        <w:rPr>
          <w:rStyle w:val="Hyperlink"/>
          <w:rFonts w:ascii="Arial" w:hAnsi="Arial" w:cs="Arial"/>
          <w:sz w:val="24"/>
          <w:szCs w:val="24"/>
          <w:lang w:val="es-ES"/>
        </w:rPr>
        <w:t>3</w:t>
      </w:r>
      <w:r w:rsidR="00A04B8A" w:rsidRPr="00A975F4">
        <w:rPr>
          <w:rFonts w:ascii="Arial" w:hAnsi="Arial" w:cs="Arial"/>
          <w:sz w:val="24"/>
          <w:szCs w:val="24"/>
          <w:lang w:val="es-ES"/>
        </w:rPr>
        <w:fldChar w:fldCharType="end"/>
      </w:r>
      <w:bookmarkEnd w:id="3"/>
      <w:r w:rsidRPr="00A975F4">
        <w:rPr>
          <w:rFonts w:ascii="Arial" w:hAnsi="Arial" w:cs="Arial"/>
          <w:sz w:val="24"/>
          <w:szCs w:val="24"/>
          <w:lang w:val="es-ES"/>
        </w:rPr>
        <w:t>.  Además, hay millones de niñas que siguen siendo objeto de prácticas nocivas, en detriment</w:t>
      </w:r>
      <w:r w:rsidR="00AD2205" w:rsidRPr="00A975F4">
        <w:rPr>
          <w:rFonts w:ascii="Arial" w:hAnsi="Arial" w:cs="Arial"/>
          <w:sz w:val="24"/>
          <w:szCs w:val="24"/>
          <w:lang w:val="es-ES"/>
        </w:rPr>
        <w:t>o</w:t>
      </w:r>
      <w:r w:rsidRPr="00A975F4">
        <w:rPr>
          <w:rFonts w:ascii="Arial" w:hAnsi="Arial" w:cs="Arial"/>
          <w:sz w:val="24"/>
          <w:szCs w:val="24"/>
          <w:lang w:val="es-ES"/>
        </w:rPr>
        <w:t xml:space="preserve"> de sus derechos y de su salud</w:t>
      </w:r>
      <w:r w:rsidR="00AD2205" w:rsidRPr="00A975F4">
        <w:rPr>
          <w:rFonts w:ascii="Arial" w:hAnsi="Arial" w:cs="Arial"/>
          <w:sz w:val="24"/>
          <w:szCs w:val="24"/>
          <w:lang w:val="es-ES"/>
        </w:rPr>
        <w:t xml:space="preserve">; </w:t>
      </w:r>
      <w:r w:rsidR="008C456A">
        <w:rPr>
          <w:rFonts w:ascii="Arial" w:hAnsi="Arial" w:cs="Arial"/>
          <w:sz w:val="24"/>
          <w:szCs w:val="24"/>
          <w:lang w:val="es-ES"/>
        </w:rPr>
        <w:t>estas prácticas i</w:t>
      </w:r>
      <w:r w:rsidR="00AD2205" w:rsidRPr="00A975F4">
        <w:rPr>
          <w:rFonts w:ascii="Arial" w:hAnsi="Arial" w:cs="Arial"/>
          <w:sz w:val="24"/>
          <w:szCs w:val="24"/>
          <w:lang w:val="es-ES"/>
        </w:rPr>
        <w:t>ncluyen,</w:t>
      </w:r>
      <w:r w:rsidR="008C456A">
        <w:rPr>
          <w:rFonts w:ascii="Arial" w:hAnsi="Arial" w:cs="Arial"/>
          <w:sz w:val="24"/>
          <w:szCs w:val="24"/>
          <w:lang w:val="es-ES"/>
        </w:rPr>
        <w:t xml:space="preserve"> entre otras, </w:t>
      </w:r>
      <w:r w:rsidR="00AD2205" w:rsidRPr="00A975F4">
        <w:rPr>
          <w:rFonts w:ascii="Arial" w:hAnsi="Arial" w:cs="Arial"/>
          <w:sz w:val="24"/>
          <w:szCs w:val="24"/>
          <w:lang w:val="es-ES"/>
        </w:rPr>
        <w:t xml:space="preserve">el matrimonio en la infancia, </w:t>
      </w:r>
      <w:r w:rsidR="00E163D6" w:rsidRPr="00A975F4">
        <w:rPr>
          <w:rFonts w:ascii="Arial" w:hAnsi="Arial" w:cs="Arial"/>
          <w:sz w:val="24"/>
          <w:szCs w:val="24"/>
          <w:lang w:val="es-ES"/>
        </w:rPr>
        <w:t>el matrimonio forzado, la mutilación y corte genital femenino y la preferencia por el hijo varón</w:t>
      </w:r>
      <w:r w:rsidR="008C456A">
        <w:rPr>
          <w:rFonts w:ascii="Arial" w:hAnsi="Arial" w:cs="Arial"/>
          <w:sz w:val="24"/>
          <w:szCs w:val="24"/>
          <w:lang w:val="es-ES"/>
        </w:rPr>
        <w:t>,</w:t>
      </w:r>
      <w:r w:rsidRPr="00A975F4">
        <w:rPr>
          <w:rFonts w:ascii="Arial" w:hAnsi="Arial" w:cs="Arial"/>
          <w:sz w:val="24"/>
          <w:szCs w:val="24"/>
          <w:lang w:val="es-ES"/>
        </w:rPr>
        <w:t xml:space="preserve"> </w:t>
      </w:r>
      <w:r w:rsidR="00E163D6" w:rsidRPr="00A975F4">
        <w:rPr>
          <w:rFonts w:ascii="Arial" w:hAnsi="Arial" w:cs="Arial"/>
          <w:sz w:val="24"/>
          <w:szCs w:val="24"/>
          <w:lang w:val="es-ES"/>
        </w:rPr>
        <w:t>que redunda en la selección prenatal en función del sexo.</w:t>
      </w:r>
    </w:p>
    <w:p w:rsidR="00A83596" w:rsidRPr="00A975F4" w:rsidRDefault="00E163D6" w:rsidP="00631E05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  <w:r w:rsidRPr="00A975F4">
        <w:rPr>
          <w:rFonts w:ascii="Arial" w:hAnsi="Arial" w:cs="Arial"/>
          <w:sz w:val="24"/>
          <w:szCs w:val="24"/>
          <w:lang w:val="es-ES"/>
        </w:rPr>
        <w:t xml:space="preserve">Las conclusiones de la Comisión se concretaron después de dos semanas de intensas negociaciones entre Estados Miembros de las Naciones Unidas, en consulta con ONU-Mujeres, </w:t>
      </w:r>
      <w:r w:rsidR="00BE7432">
        <w:rPr>
          <w:rFonts w:ascii="Arial" w:hAnsi="Arial" w:cs="Arial"/>
          <w:sz w:val="24"/>
          <w:szCs w:val="24"/>
          <w:lang w:val="es-ES"/>
        </w:rPr>
        <w:t xml:space="preserve">con </w:t>
      </w:r>
      <w:r w:rsidRPr="00A975F4">
        <w:rPr>
          <w:rFonts w:ascii="Arial" w:hAnsi="Arial" w:cs="Arial"/>
          <w:sz w:val="24"/>
          <w:szCs w:val="24"/>
          <w:lang w:val="es-ES"/>
        </w:rPr>
        <w:t xml:space="preserve">el Fondo de Población de las Naciones Unidas y </w:t>
      </w:r>
      <w:r w:rsidR="00BE7432">
        <w:rPr>
          <w:rFonts w:ascii="Arial" w:hAnsi="Arial" w:cs="Arial"/>
          <w:sz w:val="24"/>
          <w:szCs w:val="24"/>
          <w:lang w:val="es-ES"/>
        </w:rPr>
        <w:t xml:space="preserve">con </w:t>
      </w:r>
      <w:r w:rsidRPr="00A975F4">
        <w:rPr>
          <w:rFonts w:ascii="Arial" w:hAnsi="Arial" w:cs="Arial"/>
          <w:sz w:val="24"/>
          <w:szCs w:val="24"/>
          <w:lang w:val="es-ES"/>
        </w:rPr>
        <w:t xml:space="preserve">otras entidades de </w:t>
      </w:r>
      <w:r w:rsidRPr="00A975F4">
        <w:rPr>
          <w:rFonts w:ascii="Arial" w:hAnsi="Arial" w:cs="Arial"/>
          <w:sz w:val="24"/>
          <w:szCs w:val="24"/>
          <w:lang w:val="es-ES"/>
        </w:rPr>
        <w:lastRenderedPageBreak/>
        <w:t xml:space="preserve">las Naciones Unidas.  Condujeron a varias medidas innovadoras para prevenir la </w:t>
      </w:r>
      <w:r w:rsidR="0017501B">
        <w:rPr>
          <w:rFonts w:ascii="Arial" w:hAnsi="Arial" w:cs="Arial"/>
          <w:sz w:val="24"/>
          <w:szCs w:val="24"/>
          <w:lang w:val="es-ES"/>
        </w:rPr>
        <w:t>violencia contra la mujer y ayud</w:t>
      </w:r>
      <w:r w:rsidRPr="00A975F4">
        <w:rPr>
          <w:rFonts w:ascii="Arial" w:hAnsi="Arial" w:cs="Arial"/>
          <w:sz w:val="24"/>
          <w:szCs w:val="24"/>
          <w:lang w:val="es-ES"/>
        </w:rPr>
        <w:t>ar a las sobrevivientes de esos actos de violencia.</w:t>
      </w:r>
    </w:p>
    <w:p w:rsidR="00A83596" w:rsidRPr="00A975F4" w:rsidRDefault="00E163D6" w:rsidP="00631E05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  <w:r w:rsidRPr="00A975F4">
        <w:rPr>
          <w:rFonts w:ascii="Arial" w:hAnsi="Arial" w:cs="Arial"/>
          <w:sz w:val="24"/>
          <w:szCs w:val="24"/>
          <w:lang w:val="es-ES"/>
        </w:rPr>
        <w:t xml:space="preserve">La Comisión reafirmó el derecho de las mujeres a la salud, su derecho a </w:t>
      </w:r>
      <w:r w:rsidR="00A975F4" w:rsidRPr="00A975F4">
        <w:rPr>
          <w:rFonts w:ascii="Arial" w:hAnsi="Arial" w:cs="Arial"/>
          <w:sz w:val="24"/>
          <w:szCs w:val="24"/>
          <w:lang w:val="es-ES"/>
        </w:rPr>
        <w:t>decidir</w:t>
      </w:r>
      <w:r w:rsidRPr="00A975F4">
        <w:rPr>
          <w:rFonts w:ascii="Arial" w:hAnsi="Arial" w:cs="Arial"/>
          <w:sz w:val="24"/>
          <w:szCs w:val="24"/>
          <w:lang w:val="es-ES"/>
        </w:rPr>
        <w:t xml:space="preserve"> por sí mismas si quedar o no embarazadas, y cuándo, y su derecho a la protección contra el matrimonio</w:t>
      </w:r>
      <w:r w:rsidR="0017501B">
        <w:rPr>
          <w:rFonts w:ascii="Arial" w:hAnsi="Arial" w:cs="Arial"/>
          <w:sz w:val="24"/>
          <w:szCs w:val="24"/>
          <w:lang w:val="es-ES"/>
        </w:rPr>
        <w:t xml:space="preserve"> precoz y contra la mutilación o</w:t>
      </w:r>
      <w:r w:rsidRPr="00A975F4">
        <w:rPr>
          <w:rFonts w:ascii="Arial" w:hAnsi="Arial" w:cs="Arial"/>
          <w:sz w:val="24"/>
          <w:szCs w:val="24"/>
          <w:lang w:val="es-ES"/>
        </w:rPr>
        <w:t xml:space="preserve"> corte genital femenino</w:t>
      </w:r>
      <w:r w:rsidR="0017501B">
        <w:rPr>
          <w:rFonts w:ascii="Arial" w:hAnsi="Arial" w:cs="Arial"/>
          <w:sz w:val="24"/>
          <w:szCs w:val="24"/>
          <w:lang w:val="es-ES"/>
        </w:rPr>
        <w:t>,</w:t>
      </w:r>
      <w:r w:rsidRPr="00A975F4">
        <w:rPr>
          <w:rFonts w:ascii="Arial" w:hAnsi="Arial" w:cs="Arial"/>
          <w:sz w:val="24"/>
          <w:szCs w:val="24"/>
          <w:lang w:val="es-ES"/>
        </w:rPr>
        <w:t xml:space="preserve"> y otras prácticas nocivas.</w:t>
      </w:r>
    </w:p>
    <w:p w:rsidR="00E163D6" w:rsidRPr="00A975F4" w:rsidRDefault="00E163D6" w:rsidP="00631E05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  <w:r w:rsidRPr="00A975F4">
        <w:rPr>
          <w:rFonts w:ascii="Arial" w:hAnsi="Arial" w:cs="Arial"/>
          <w:sz w:val="24"/>
          <w:szCs w:val="24"/>
          <w:lang w:val="es-ES"/>
        </w:rPr>
        <w:t>La Comisión también exhortó a proporcionar a las mujeres acceso a</w:t>
      </w:r>
      <w:r w:rsidR="00841375">
        <w:rPr>
          <w:rFonts w:ascii="Arial" w:hAnsi="Arial" w:cs="Arial"/>
          <w:sz w:val="24"/>
          <w:szCs w:val="24"/>
          <w:lang w:val="es-ES"/>
        </w:rPr>
        <w:t>l</w:t>
      </w:r>
      <w:r w:rsidRPr="00A975F4">
        <w:rPr>
          <w:rFonts w:ascii="Arial" w:hAnsi="Arial" w:cs="Arial"/>
          <w:sz w:val="24"/>
          <w:szCs w:val="24"/>
          <w:lang w:val="es-ES"/>
        </w:rPr>
        <w:t xml:space="preserve"> embarazo y </w:t>
      </w:r>
      <w:r w:rsidR="00841375">
        <w:rPr>
          <w:rFonts w:ascii="Arial" w:hAnsi="Arial" w:cs="Arial"/>
          <w:sz w:val="24"/>
          <w:szCs w:val="24"/>
          <w:lang w:val="es-ES"/>
        </w:rPr>
        <w:t xml:space="preserve">al </w:t>
      </w:r>
      <w:r w:rsidRPr="00A975F4">
        <w:rPr>
          <w:rFonts w:ascii="Arial" w:hAnsi="Arial" w:cs="Arial"/>
          <w:sz w:val="24"/>
          <w:szCs w:val="24"/>
          <w:lang w:val="es-ES"/>
        </w:rPr>
        <w:t xml:space="preserve">parto sin riesgos y con el debido apoyo.  El significado de esos resultados, en </w:t>
      </w:r>
      <w:r w:rsidR="00A975F4" w:rsidRPr="00A975F4">
        <w:rPr>
          <w:rFonts w:ascii="Arial" w:hAnsi="Arial" w:cs="Arial"/>
          <w:sz w:val="24"/>
          <w:szCs w:val="24"/>
          <w:lang w:val="es-ES"/>
        </w:rPr>
        <w:t>términos</w:t>
      </w:r>
      <w:r w:rsidRPr="00A975F4">
        <w:rPr>
          <w:rFonts w:ascii="Arial" w:hAnsi="Arial" w:cs="Arial"/>
          <w:sz w:val="24"/>
          <w:szCs w:val="24"/>
          <w:lang w:val="es-ES"/>
        </w:rPr>
        <w:t xml:space="preserve"> muy concretos, es que una mujer víctima de violación sexual ha de tener acceso a la anticoncepción de emergencia a fin de prevenir un embarazo y también acceso a servicios médicos, psicológicos y sociales a fin de contribuir a restaurar su vida normal y su salud.  Una niña adolescente ha de tener acceso a los anticonceptivos y ha de evitar las complicaciones y discapacidades que pueden resultar del embarazo o el parto precoces.  Ninguna niña ha de ser sometida a corte o mutilación genital, ni a un matrimonio forzado.</w:t>
      </w:r>
    </w:p>
    <w:p w:rsidR="00A83596" w:rsidRPr="00A975F4" w:rsidRDefault="00E163D6" w:rsidP="00631E05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  <w:r w:rsidRPr="00A975F4">
        <w:rPr>
          <w:rFonts w:ascii="Arial" w:hAnsi="Arial" w:cs="Arial"/>
          <w:sz w:val="24"/>
          <w:szCs w:val="24"/>
          <w:lang w:val="es-ES"/>
        </w:rPr>
        <w:t xml:space="preserve">Las conclusiones también entrañan un adelanto de gran </w:t>
      </w:r>
      <w:r w:rsidR="00A975F4" w:rsidRPr="00A975F4">
        <w:rPr>
          <w:rFonts w:ascii="Arial" w:hAnsi="Arial" w:cs="Arial"/>
          <w:sz w:val="24"/>
          <w:szCs w:val="24"/>
          <w:lang w:val="es-ES"/>
        </w:rPr>
        <w:t>magnitud</w:t>
      </w:r>
      <w:r w:rsidRPr="00A975F4">
        <w:rPr>
          <w:rFonts w:ascii="Arial" w:hAnsi="Arial" w:cs="Arial"/>
          <w:sz w:val="24"/>
          <w:szCs w:val="24"/>
          <w:lang w:val="es-ES"/>
        </w:rPr>
        <w:t xml:space="preserve"> en cuanto a la exhortación a impartir educación sexual integral y basada en datos objetivos, proporcionar a las mujeres acceso a la anticoncepción de emergencia y al</w:t>
      </w:r>
      <w:r w:rsidR="0017501B">
        <w:rPr>
          <w:rFonts w:ascii="Arial" w:hAnsi="Arial" w:cs="Arial"/>
          <w:sz w:val="24"/>
          <w:szCs w:val="24"/>
          <w:lang w:val="es-ES"/>
        </w:rPr>
        <w:t xml:space="preserve"> “aborto en condiciones de poco</w:t>
      </w:r>
      <w:r w:rsidRPr="00A975F4">
        <w:rPr>
          <w:rFonts w:ascii="Arial" w:hAnsi="Arial" w:cs="Arial"/>
          <w:sz w:val="24"/>
          <w:szCs w:val="24"/>
          <w:lang w:val="es-ES"/>
        </w:rPr>
        <w:t xml:space="preserve"> riesgo cuando esos servicios están permitidos por las leyes nacionales”</w:t>
      </w:r>
      <w:bookmarkStart w:id="4" w:name="back-bib1"/>
      <w:r w:rsidR="00A04B8A" w:rsidRPr="00A975F4">
        <w:rPr>
          <w:rFonts w:ascii="Arial" w:hAnsi="Arial" w:cs="Arial"/>
          <w:sz w:val="24"/>
          <w:szCs w:val="24"/>
          <w:lang w:val="es-ES"/>
        </w:rPr>
        <w:fldChar w:fldCharType="begin"/>
      </w:r>
      <w:r w:rsidR="00A83596" w:rsidRPr="00A975F4">
        <w:rPr>
          <w:rFonts w:ascii="Arial" w:hAnsi="Arial" w:cs="Arial"/>
          <w:sz w:val="24"/>
          <w:szCs w:val="24"/>
          <w:lang w:val="es-ES"/>
        </w:rPr>
        <w:instrText xml:space="preserve"> HYPERLINK "http://www.thelancet.com/journals/lancet/article/PIIS0140-6736(13)60848-X/fulltext?version=printerFriendly" \l "bib1" \o "" </w:instrText>
      </w:r>
      <w:r w:rsidR="00A04B8A" w:rsidRPr="00A975F4">
        <w:rPr>
          <w:rFonts w:ascii="Arial" w:hAnsi="Arial" w:cs="Arial"/>
          <w:sz w:val="24"/>
          <w:szCs w:val="24"/>
          <w:lang w:val="es-ES"/>
        </w:rPr>
        <w:fldChar w:fldCharType="separate"/>
      </w:r>
      <w:r w:rsidR="00A83596" w:rsidRPr="00A975F4">
        <w:rPr>
          <w:rStyle w:val="Hyperlink"/>
          <w:rFonts w:ascii="Arial" w:hAnsi="Arial" w:cs="Arial"/>
          <w:sz w:val="24"/>
          <w:szCs w:val="24"/>
          <w:lang w:val="es-ES"/>
        </w:rPr>
        <w:t>1</w:t>
      </w:r>
      <w:r w:rsidR="00A04B8A" w:rsidRPr="00A975F4">
        <w:rPr>
          <w:rFonts w:ascii="Arial" w:hAnsi="Arial" w:cs="Arial"/>
          <w:sz w:val="24"/>
          <w:szCs w:val="24"/>
          <w:lang w:val="es-ES"/>
        </w:rPr>
        <w:fldChar w:fldCharType="end"/>
      </w:r>
      <w:bookmarkEnd w:id="4"/>
      <w:r w:rsidRPr="00A975F4">
        <w:rPr>
          <w:rFonts w:ascii="Arial" w:hAnsi="Arial" w:cs="Arial"/>
          <w:sz w:val="24"/>
          <w:szCs w:val="24"/>
          <w:lang w:val="es-ES"/>
        </w:rPr>
        <w:t xml:space="preserve">. </w:t>
      </w:r>
      <w:r w:rsidR="00A83596" w:rsidRPr="00A975F4">
        <w:rPr>
          <w:rFonts w:ascii="Arial" w:hAnsi="Arial" w:cs="Arial"/>
          <w:sz w:val="24"/>
          <w:szCs w:val="24"/>
          <w:lang w:val="es-ES"/>
        </w:rPr>
        <w:t xml:space="preserve"> </w:t>
      </w:r>
      <w:r w:rsidRPr="00A975F4">
        <w:rPr>
          <w:rFonts w:ascii="Arial" w:hAnsi="Arial" w:cs="Arial"/>
          <w:sz w:val="24"/>
          <w:szCs w:val="24"/>
          <w:lang w:val="es-ES"/>
        </w:rPr>
        <w:t>Lo particularmente notable acerca de las conclusiones es que pr</w:t>
      </w:r>
      <w:r w:rsidR="0017501B">
        <w:rPr>
          <w:rFonts w:ascii="Arial" w:hAnsi="Arial" w:cs="Arial"/>
          <w:sz w:val="24"/>
          <w:szCs w:val="24"/>
          <w:lang w:val="es-ES"/>
        </w:rPr>
        <w:t>ohíben que los gobiernos aduzca</w:t>
      </w:r>
      <w:r w:rsidRPr="00A975F4">
        <w:rPr>
          <w:rFonts w:ascii="Arial" w:hAnsi="Arial" w:cs="Arial"/>
          <w:sz w:val="24"/>
          <w:szCs w:val="24"/>
          <w:lang w:val="es-ES"/>
        </w:rPr>
        <w:t xml:space="preserve">n la cultura, la tradición o la </w:t>
      </w:r>
      <w:r w:rsidR="00A975F4" w:rsidRPr="00A975F4">
        <w:rPr>
          <w:rFonts w:ascii="Arial" w:hAnsi="Arial" w:cs="Arial"/>
          <w:sz w:val="24"/>
          <w:szCs w:val="24"/>
          <w:lang w:val="es-ES"/>
        </w:rPr>
        <w:t>religión</w:t>
      </w:r>
      <w:r w:rsidR="0017501B">
        <w:rPr>
          <w:rFonts w:ascii="Arial" w:hAnsi="Arial" w:cs="Arial"/>
          <w:sz w:val="24"/>
          <w:szCs w:val="24"/>
          <w:lang w:val="es-ES"/>
        </w:rPr>
        <w:t xml:space="preserve"> como justificaciones de</w:t>
      </w:r>
      <w:r w:rsidRPr="00A975F4">
        <w:rPr>
          <w:rFonts w:ascii="Arial" w:hAnsi="Arial" w:cs="Arial"/>
          <w:sz w:val="24"/>
          <w:szCs w:val="24"/>
          <w:lang w:val="es-ES"/>
        </w:rPr>
        <w:t xml:space="preserve"> la violencia y declaran que </w:t>
      </w:r>
      <w:r w:rsidR="00F976FB" w:rsidRPr="00A975F4">
        <w:rPr>
          <w:rFonts w:ascii="Arial" w:hAnsi="Arial" w:cs="Arial"/>
          <w:sz w:val="24"/>
          <w:szCs w:val="24"/>
          <w:lang w:val="es-ES"/>
        </w:rPr>
        <w:t>la soberanía nacional no puede ser una excusa para el insuficiente adelanto</w:t>
      </w:r>
      <w:r w:rsidR="00841375">
        <w:rPr>
          <w:rFonts w:ascii="Arial" w:hAnsi="Arial" w:cs="Arial"/>
          <w:sz w:val="24"/>
          <w:szCs w:val="24"/>
          <w:lang w:val="es-ES"/>
        </w:rPr>
        <w:t xml:space="preserve"> hacia</w:t>
      </w:r>
      <w:r w:rsidR="00F976FB" w:rsidRPr="00A975F4">
        <w:rPr>
          <w:rFonts w:ascii="Arial" w:hAnsi="Arial" w:cs="Arial"/>
          <w:sz w:val="24"/>
          <w:szCs w:val="24"/>
          <w:lang w:val="es-ES"/>
        </w:rPr>
        <w:t xml:space="preserve"> la cesación de la violencia y la protección de los derechos de las mujeres y las niñas y de los grupos vulnerables, incluidas las personas que viven con el VIH, las mujeres y las niñas con discapacidad, las mujeres de edad, las adolescentes embarazadas y las madres jóvenes.</w:t>
      </w:r>
    </w:p>
    <w:p w:rsidR="00A83596" w:rsidRPr="00A975F4" w:rsidRDefault="00A83596" w:rsidP="00631E05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  <w:r w:rsidRPr="00A975F4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2085975" cy="1362075"/>
            <wp:effectExtent l="0" t="0" r="9525" b="9525"/>
            <wp:docPr id="6" name="Picture 6" descr="Click to toggle image 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0_version" descr="Click to toggle image siz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596" w:rsidRDefault="003C687C" w:rsidP="00631E05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  <w:hyperlink r:id="rId16" w:tgtFrame="_blank" w:history="1">
        <w:r w:rsidR="00841375">
          <w:rPr>
            <w:rStyle w:val="Hyperlink"/>
            <w:rFonts w:ascii="Arial" w:hAnsi="Arial" w:cs="Arial"/>
            <w:b/>
            <w:bCs/>
            <w:sz w:val="24"/>
            <w:szCs w:val="24"/>
            <w:lang w:val="es-ES"/>
          </w:rPr>
          <w:t>Imagen</w:t>
        </w:r>
      </w:hyperlink>
      <w:r w:rsidR="00841375">
        <w:rPr>
          <w:rStyle w:val="Hyperlink"/>
          <w:rFonts w:ascii="Arial" w:hAnsi="Arial" w:cs="Arial"/>
          <w:b/>
          <w:bCs/>
          <w:sz w:val="24"/>
          <w:szCs w:val="24"/>
          <w:lang w:val="es-ES"/>
        </w:rPr>
        <w:t xml:space="preserve"> ampliada</w:t>
      </w:r>
      <w:r w:rsidR="00A83596" w:rsidRPr="00A975F4">
        <w:rPr>
          <w:rFonts w:ascii="Arial" w:hAnsi="Arial" w:cs="Arial"/>
          <w:b/>
          <w:bCs/>
          <w:sz w:val="24"/>
          <w:szCs w:val="24"/>
          <w:lang w:val="es-ES"/>
        </w:rPr>
        <w:t xml:space="preserve"> (98K) </w:t>
      </w:r>
      <w:proofErr w:type="spellStart"/>
      <w:r w:rsidR="00A83596" w:rsidRPr="00A975F4">
        <w:rPr>
          <w:rFonts w:ascii="Arial" w:hAnsi="Arial" w:cs="Arial"/>
          <w:sz w:val="24"/>
          <w:szCs w:val="24"/>
          <w:lang w:val="es-ES"/>
        </w:rPr>
        <w:t>Corbis</w:t>
      </w:r>
      <w:proofErr w:type="spellEnd"/>
    </w:p>
    <w:p w:rsidR="00841375" w:rsidRPr="00A975F4" w:rsidRDefault="00841375" w:rsidP="00631E05">
      <w:pPr>
        <w:spacing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A83596" w:rsidRPr="00A975F4" w:rsidRDefault="00F976FB" w:rsidP="00631E05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  <w:r w:rsidRPr="00A975F4">
        <w:rPr>
          <w:rFonts w:ascii="Arial" w:hAnsi="Arial" w:cs="Arial"/>
          <w:sz w:val="24"/>
          <w:szCs w:val="24"/>
          <w:lang w:val="es-ES"/>
        </w:rPr>
        <w:t>Para dar seguimiento a tratados de derechos humanos en vigor (como la Convención sobre la eliminación de todas las formas de discriminación contra la muje</w:t>
      </w:r>
      <w:r w:rsidR="005042BD">
        <w:rPr>
          <w:rFonts w:ascii="Arial" w:hAnsi="Arial" w:cs="Arial"/>
          <w:sz w:val="24"/>
          <w:szCs w:val="24"/>
          <w:lang w:val="es-ES"/>
        </w:rPr>
        <w:t>r)</w:t>
      </w:r>
      <w:bookmarkStart w:id="5" w:name="back-bib4"/>
      <w:r w:rsidR="00A04B8A" w:rsidRPr="00A975F4">
        <w:rPr>
          <w:rFonts w:ascii="Arial" w:hAnsi="Arial" w:cs="Arial"/>
          <w:sz w:val="24"/>
          <w:szCs w:val="24"/>
          <w:lang w:val="es-ES"/>
        </w:rPr>
        <w:fldChar w:fldCharType="begin"/>
      </w:r>
      <w:r w:rsidR="00A83596" w:rsidRPr="00A975F4">
        <w:rPr>
          <w:rFonts w:ascii="Arial" w:hAnsi="Arial" w:cs="Arial"/>
          <w:sz w:val="24"/>
          <w:szCs w:val="24"/>
          <w:lang w:val="es-ES"/>
        </w:rPr>
        <w:instrText xml:space="preserve"> HYPERLINK "http://www.thelancet.com/journals/lancet/article/PIIS0140-6736(13)60848-X/fulltext?version=printerFriendly" \l "bib4" \o "" </w:instrText>
      </w:r>
      <w:r w:rsidR="00A04B8A" w:rsidRPr="00A975F4">
        <w:rPr>
          <w:rFonts w:ascii="Arial" w:hAnsi="Arial" w:cs="Arial"/>
          <w:sz w:val="24"/>
          <w:szCs w:val="24"/>
          <w:lang w:val="es-ES"/>
        </w:rPr>
        <w:fldChar w:fldCharType="separate"/>
      </w:r>
      <w:r w:rsidR="00A83596" w:rsidRPr="00A975F4">
        <w:rPr>
          <w:rStyle w:val="Hyperlink"/>
          <w:rFonts w:ascii="Arial" w:hAnsi="Arial" w:cs="Arial"/>
          <w:sz w:val="24"/>
          <w:szCs w:val="24"/>
          <w:lang w:val="es-ES"/>
        </w:rPr>
        <w:t>4</w:t>
      </w:r>
      <w:r w:rsidR="00A04B8A" w:rsidRPr="00A975F4">
        <w:rPr>
          <w:rFonts w:ascii="Arial" w:hAnsi="Arial" w:cs="Arial"/>
          <w:sz w:val="24"/>
          <w:szCs w:val="24"/>
          <w:lang w:val="es-ES"/>
        </w:rPr>
        <w:fldChar w:fldCharType="end"/>
      </w:r>
      <w:bookmarkEnd w:id="5"/>
      <w:r w:rsidR="00A83596" w:rsidRPr="00A975F4">
        <w:rPr>
          <w:rFonts w:ascii="Arial" w:hAnsi="Arial" w:cs="Arial"/>
          <w:sz w:val="24"/>
          <w:szCs w:val="24"/>
          <w:lang w:val="es-ES"/>
        </w:rPr>
        <w:t xml:space="preserve"> </w:t>
      </w:r>
      <w:r w:rsidRPr="00A975F4">
        <w:rPr>
          <w:rFonts w:ascii="Arial" w:hAnsi="Arial" w:cs="Arial"/>
          <w:sz w:val="24"/>
          <w:szCs w:val="24"/>
          <w:lang w:val="es-ES"/>
        </w:rPr>
        <w:t xml:space="preserve">y </w:t>
      </w:r>
      <w:r w:rsidR="005042BD">
        <w:rPr>
          <w:rFonts w:ascii="Arial" w:hAnsi="Arial" w:cs="Arial"/>
          <w:sz w:val="24"/>
          <w:szCs w:val="24"/>
          <w:lang w:val="es-ES"/>
        </w:rPr>
        <w:t xml:space="preserve">a </w:t>
      </w:r>
      <w:r w:rsidRPr="00A975F4">
        <w:rPr>
          <w:rFonts w:ascii="Arial" w:hAnsi="Arial" w:cs="Arial"/>
          <w:sz w:val="24"/>
          <w:szCs w:val="24"/>
          <w:lang w:val="es-ES"/>
        </w:rPr>
        <w:t xml:space="preserve">anteriores resoluciones del Consejo de Seguridad, así como </w:t>
      </w:r>
      <w:r w:rsidR="005042BD">
        <w:rPr>
          <w:rFonts w:ascii="Arial" w:hAnsi="Arial" w:cs="Arial"/>
          <w:sz w:val="24"/>
          <w:szCs w:val="24"/>
          <w:lang w:val="es-ES"/>
        </w:rPr>
        <w:t xml:space="preserve">a </w:t>
      </w:r>
      <w:r w:rsidRPr="00A975F4">
        <w:rPr>
          <w:rFonts w:ascii="Arial" w:hAnsi="Arial" w:cs="Arial"/>
          <w:sz w:val="24"/>
          <w:szCs w:val="24"/>
          <w:lang w:val="es-ES"/>
        </w:rPr>
        <w:t>otras declaraciones y acuerdos internacionales, incluido el Programa de Acción de la Conferencia Intern</w:t>
      </w:r>
      <w:r w:rsidR="00113CC8" w:rsidRPr="00A975F4">
        <w:rPr>
          <w:rFonts w:ascii="Arial" w:hAnsi="Arial" w:cs="Arial"/>
          <w:sz w:val="24"/>
          <w:szCs w:val="24"/>
          <w:lang w:val="es-ES"/>
        </w:rPr>
        <w:t>a</w:t>
      </w:r>
      <w:r w:rsidRPr="00A975F4">
        <w:rPr>
          <w:rFonts w:ascii="Arial" w:hAnsi="Arial" w:cs="Arial"/>
          <w:sz w:val="24"/>
          <w:szCs w:val="24"/>
          <w:lang w:val="es-ES"/>
        </w:rPr>
        <w:t>cional sobre la Población y el Desarrollo</w:t>
      </w:r>
      <w:bookmarkStart w:id="6" w:name="back-bib5"/>
      <w:r w:rsidR="00A04B8A" w:rsidRPr="00A975F4">
        <w:rPr>
          <w:rFonts w:ascii="Arial" w:hAnsi="Arial" w:cs="Arial"/>
          <w:sz w:val="24"/>
          <w:szCs w:val="24"/>
          <w:lang w:val="es-ES"/>
        </w:rPr>
        <w:fldChar w:fldCharType="begin"/>
      </w:r>
      <w:r w:rsidR="00A83596" w:rsidRPr="00A975F4">
        <w:rPr>
          <w:rFonts w:ascii="Arial" w:hAnsi="Arial" w:cs="Arial"/>
          <w:sz w:val="24"/>
          <w:szCs w:val="24"/>
          <w:lang w:val="es-ES"/>
        </w:rPr>
        <w:instrText xml:space="preserve"> HYPERLINK "http://www.thelancet.com/journals/lancet/article/PIIS0140-6736(13)60848-X/fulltext?version=printerFriendly" \l "bib5" \o "" </w:instrText>
      </w:r>
      <w:r w:rsidR="00A04B8A" w:rsidRPr="00A975F4">
        <w:rPr>
          <w:rFonts w:ascii="Arial" w:hAnsi="Arial" w:cs="Arial"/>
          <w:sz w:val="24"/>
          <w:szCs w:val="24"/>
          <w:lang w:val="es-ES"/>
        </w:rPr>
        <w:fldChar w:fldCharType="separate"/>
      </w:r>
      <w:r w:rsidR="00A83596" w:rsidRPr="00A975F4">
        <w:rPr>
          <w:rStyle w:val="Hyperlink"/>
          <w:rFonts w:ascii="Arial" w:hAnsi="Arial" w:cs="Arial"/>
          <w:sz w:val="24"/>
          <w:szCs w:val="24"/>
          <w:lang w:val="es-ES"/>
        </w:rPr>
        <w:t>5</w:t>
      </w:r>
      <w:r w:rsidR="00A04B8A" w:rsidRPr="00A975F4">
        <w:rPr>
          <w:rFonts w:ascii="Arial" w:hAnsi="Arial" w:cs="Arial"/>
          <w:sz w:val="24"/>
          <w:szCs w:val="24"/>
          <w:lang w:val="es-ES"/>
        </w:rPr>
        <w:fldChar w:fldCharType="end"/>
      </w:r>
      <w:bookmarkEnd w:id="6"/>
      <w:r w:rsidRPr="00A975F4">
        <w:rPr>
          <w:rFonts w:ascii="Arial" w:hAnsi="Arial" w:cs="Arial"/>
          <w:sz w:val="24"/>
          <w:szCs w:val="24"/>
          <w:lang w:val="es-ES"/>
        </w:rPr>
        <w:t>,</w:t>
      </w:r>
      <w:r w:rsidR="00A83596" w:rsidRPr="00A975F4">
        <w:rPr>
          <w:rFonts w:ascii="Arial" w:hAnsi="Arial" w:cs="Arial"/>
          <w:sz w:val="24"/>
          <w:szCs w:val="24"/>
          <w:lang w:val="es-ES"/>
        </w:rPr>
        <w:t xml:space="preserve"> </w:t>
      </w:r>
      <w:r w:rsidRPr="00A975F4">
        <w:rPr>
          <w:rFonts w:ascii="Arial" w:hAnsi="Arial" w:cs="Arial"/>
          <w:sz w:val="24"/>
          <w:szCs w:val="24"/>
          <w:lang w:val="es-ES"/>
        </w:rPr>
        <w:t>en las conclusiones acordadas se estableció un nuevo marco de rendición de cuenta</w:t>
      </w:r>
      <w:r w:rsidR="0017501B">
        <w:rPr>
          <w:rFonts w:ascii="Arial" w:hAnsi="Arial" w:cs="Arial"/>
          <w:sz w:val="24"/>
          <w:szCs w:val="24"/>
          <w:lang w:val="es-ES"/>
        </w:rPr>
        <w:t>s</w:t>
      </w:r>
      <w:r w:rsidRPr="00A975F4">
        <w:rPr>
          <w:rFonts w:ascii="Arial" w:hAnsi="Arial" w:cs="Arial"/>
          <w:sz w:val="24"/>
          <w:szCs w:val="24"/>
          <w:lang w:val="es-ES"/>
        </w:rPr>
        <w:t xml:space="preserve"> para los gobiernos.  Esas </w:t>
      </w:r>
      <w:r w:rsidRPr="00A975F4">
        <w:rPr>
          <w:rFonts w:ascii="Arial" w:hAnsi="Arial" w:cs="Arial"/>
          <w:sz w:val="24"/>
          <w:szCs w:val="24"/>
          <w:lang w:val="es-ES"/>
        </w:rPr>
        <w:lastRenderedPageBreak/>
        <w:t xml:space="preserve">conclusiones también obligan a los gobiernos a financiar iniciativas que abordarán la violencia por motivos de género y sus efectos sobre la salud y los derechos de las mujeres y las niñas.  Dichas iniciativas incluyen nueva legislación o nuevas medidas para el cumplimiento obligatorio de las leyes existentes, y establecimiento o fortalecimiento de servicios que aborden los efectos de salud y psicológicos de la violencia por motivos de género, la violencia sexual en los conflictos, </w:t>
      </w:r>
      <w:r w:rsidR="008B0302">
        <w:rPr>
          <w:rFonts w:ascii="Arial" w:hAnsi="Arial" w:cs="Arial"/>
          <w:sz w:val="24"/>
          <w:szCs w:val="24"/>
          <w:lang w:val="es-ES"/>
        </w:rPr>
        <w:t>y</w:t>
      </w:r>
      <w:r w:rsidRPr="00A975F4">
        <w:rPr>
          <w:rFonts w:ascii="Arial" w:hAnsi="Arial" w:cs="Arial"/>
          <w:sz w:val="24"/>
          <w:szCs w:val="24"/>
          <w:lang w:val="es-ES"/>
        </w:rPr>
        <w:t xml:space="preserve"> las prácticas nocivas.</w:t>
      </w:r>
    </w:p>
    <w:p w:rsidR="00A83596" w:rsidRPr="00A975F4" w:rsidRDefault="00711EC5" w:rsidP="00631E05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  <w:r w:rsidRPr="00A975F4">
        <w:rPr>
          <w:rFonts w:ascii="Arial" w:hAnsi="Arial" w:cs="Arial"/>
          <w:sz w:val="24"/>
          <w:szCs w:val="24"/>
          <w:lang w:val="es-ES"/>
        </w:rPr>
        <w:t>Aun cuando la decisi</w:t>
      </w:r>
      <w:r w:rsidR="00113CC8" w:rsidRPr="00A975F4">
        <w:rPr>
          <w:rFonts w:ascii="Arial" w:hAnsi="Arial" w:cs="Arial"/>
          <w:sz w:val="24"/>
          <w:szCs w:val="24"/>
          <w:lang w:val="es-ES"/>
        </w:rPr>
        <w:t>ó</w:t>
      </w:r>
      <w:r w:rsidRPr="00A975F4">
        <w:rPr>
          <w:rFonts w:ascii="Arial" w:hAnsi="Arial" w:cs="Arial"/>
          <w:sz w:val="24"/>
          <w:szCs w:val="24"/>
          <w:lang w:val="es-ES"/>
        </w:rPr>
        <w:t>n de la Comisión</w:t>
      </w:r>
      <w:r w:rsidR="002F22E2">
        <w:rPr>
          <w:rFonts w:ascii="Arial" w:hAnsi="Arial" w:cs="Arial"/>
          <w:sz w:val="24"/>
          <w:szCs w:val="24"/>
          <w:lang w:val="es-ES"/>
        </w:rPr>
        <w:t xml:space="preserve"> constituye</w:t>
      </w:r>
      <w:r w:rsidRPr="00A975F4">
        <w:rPr>
          <w:rFonts w:ascii="Arial" w:hAnsi="Arial" w:cs="Arial"/>
          <w:sz w:val="24"/>
          <w:szCs w:val="24"/>
          <w:lang w:val="es-ES"/>
        </w:rPr>
        <w:t xml:space="preserve"> un </w:t>
      </w:r>
      <w:r w:rsidR="002F22E2">
        <w:rPr>
          <w:rFonts w:ascii="Arial" w:hAnsi="Arial" w:cs="Arial"/>
          <w:sz w:val="24"/>
          <w:szCs w:val="24"/>
          <w:lang w:val="es-ES"/>
        </w:rPr>
        <w:t>a</w:t>
      </w:r>
      <w:r w:rsidRPr="00A975F4">
        <w:rPr>
          <w:rFonts w:ascii="Arial" w:hAnsi="Arial" w:cs="Arial"/>
          <w:sz w:val="24"/>
          <w:szCs w:val="24"/>
          <w:lang w:val="es-ES"/>
        </w:rPr>
        <w:t>delanto extremadamente importante en la dirección correcta, es mucho lo que todavía queda por hacer. A fin de subsanar la violencia contra las mujeres y las niñas en todas sus formas,</w:t>
      </w:r>
      <w:r w:rsidR="00113CC8" w:rsidRPr="00A975F4">
        <w:rPr>
          <w:rFonts w:ascii="Arial" w:hAnsi="Arial" w:cs="Arial"/>
          <w:sz w:val="24"/>
          <w:szCs w:val="24"/>
          <w:lang w:val="es-ES"/>
        </w:rPr>
        <w:t xml:space="preserve"> es preciso emprender acciones concertadas que abarquen varios sectores, entre ellos los gobiernos, las entidades de la sociedad civil y del sector privado, y los organismos de las Naciones Unidas.  Estas acciones deberían </w:t>
      </w:r>
      <w:r w:rsidR="002F22E2">
        <w:rPr>
          <w:rFonts w:ascii="Arial" w:hAnsi="Arial" w:cs="Arial"/>
          <w:sz w:val="24"/>
          <w:szCs w:val="24"/>
          <w:lang w:val="es-ES"/>
        </w:rPr>
        <w:t xml:space="preserve">abarcar </w:t>
      </w:r>
      <w:r w:rsidR="00113CC8" w:rsidRPr="00A975F4">
        <w:rPr>
          <w:rFonts w:ascii="Arial" w:hAnsi="Arial" w:cs="Arial"/>
          <w:sz w:val="24"/>
          <w:szCs w:val="24"/>
          <w:lang w:val="es-ES"/>
        </w:rPr>
        <w:t>medidas encaminadas a proteger el derecho a la salud, incluida la gama completa de servicios de salud sexual y reproductiva, información, educación</w:t>
      </w:r>
      <w:r w:rsidR="005524AA">
        <w:rPr>
          <w:rFonts w:ascii="Arial" w:hAnsi="Arial" w:cs="Arial"/>
          <w:sz w:val="24"/>
          <w:szCs w:val="24"/>
          <w:lang w:val="es-ES"/>
        </w:rPr>
        <w:t xml:space="preserve"> y</w:t>
      </w:r>
      <w:r w:rsidR="00113CC8" w:rsidRPr="00A975F4">
        <w:rPr>
          <w:rFonts w:ascii="Arial" w:hAnsi="Arial" w:cs="Arial"/>
          <w:sz w:val="24"/>
          <w:szCs w:val="24"/>
          <w:lang w:val="es-ES"/>
        </w:rPr>
        <w:t xml:space="preserve"> creación de conciencia y fomento de la capacidad de los funcionarios policiales, fiscales, judiciales</w:t>
      </w:r>
      <w:r w:rsidR="005524AA">
        <w:rPr>
          <w:rFonts w:ascii="Arial" w:hAnsi="Arial" w:cs="Arial"/>
          <w:sz w:val="24"/>
          <w:szCs w:val="24"/>
          <w:lang w:val="es-ES"/>
        </w:rPr>
        <w:t xml:space="preserve"> y</w:t>
      </w:r>
      <w:r w:rsidR="00113CC8" w:rsidRPr="00A975F4">
        <w:rPr>
          <w:rFonts w:ascii="Arial" w:hAnsi="Arial" w:cs="Arial"/>
          <w:sz w:val="24"/>
          <w:szCs w:val="24"/>
          <w:lang w:val="es-ES"/>
        </w:rPr>
        <w:t xml:space="preserve"> militares, </w:t>
      </w:r>
      <w:r w:rsidR="002D63D8" w:rsidRPr="00A975F4">
        <w:rPr>
          <w:rFonts w:ascii="Arial" w:hAnsi="Arial" w:cs="Arial"/>
          <w:sz w:val="24"/>
          <w:szCs w:val="24"/>
          <w:lang w:val="es-ES"/>
        </w:rPr>
        <w:t xml:space="preserve">así como </w:t>
      </w:r>
      <w:r w:rsidR="005524AA">
        <w:rPr>
          <w:rFonts w:ascii="Arial" w:hAnsi="Arial" w:cs="Arial"/>
          <w:sz w:val="24"/>
          <w:szCs w:val="24"/>
          <w:lang w:val="es-ES"/>
        </w:rPr>
        <w:t xml:space="preserve">de </w:t>
      </w:r>
      <w:r w:rsidR="002D63D8" w:rsidRPr="00A975F4">
        <w:rPr>
          <w:rFonts w:ascii="Arial" w:hAnsi="Arial" w:cs="Arial"/>
          <w:sz w:val="24"/>
          <w:szCs w:val="24"/>
          <w:lang w:val="es-ES"/>
        </w:rPr>
        <w:t>instituciones religiosas y culturales y</w:t>
      </w:r>
      <w:r w:rsidR="0017501B">
        <w:rPr>
          <w:rFonts w:ascii="Arial" w:hAnsi="Arial" w:cs="Arial"/>
          <w:sz w:val="24"/>
          <w:szCs w:val="24"/>
          <w:lang w:val="es-ES"/>
        </w:rPr>
        <w:t xml:space="preserve"> de</w:t>
      </w:r>
      <w:r w:rsidR="002D63D8" w:rsidRPr="00A975F4">
        <w:rPr>
          <w:rFonts w:ascii="Arial" w:hAnsi="Arial" w:cs="Arial"/>
          <w:sz w:val="24"/>
          <w:szCs w:val="24"/>
          <w:lang w:val="es-ES"/>
        </w:rPr>
        <w:t xml:space="preserve"> </w:t>
      </w:r>
      <w:r w:rsidR="00A975F4" w:rsidRPr="00A975F4">
        <w:rPr>
          <w:rFonts w:ascii="Arial" w:hAnsi="Arial" w:cs="Arial"/>
          <w:sz w:val="24"/>
          <w:szCs w:val="24"/>
          <w:lang w:val="es-ES"/>
        </w:rPr>
        <w:t>comunidades</w:t>
      </w:r>
      <w:r w:rsidR="002D63D8" w:rsidRPr="00A975F4">
        <w:rPr>
          <w:rFonts w:ascii="Arial" w:hAnsi="Arial" w:cs="Arial"/>
          <w:sz w:val="24"/>
          <w:szCs w:val="24"/>
          <w:lang w:val="es-ES"/>
        </w:rPr>
        <w:t>.</w:t>
      </w:r>
    </w:p>
    <w:p w:rsidR="00A83596" w:rsidRPr="00A975F4" w:rsidRDefault="002D63D8" w:rsidP="00631E05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  <w:r w:rsidRPr="00A975F4">
        <w:rPr>
          <w:rFonts w:ascii="Arial" w:hAnsi="Arial" w:cs="Arial"/>
          <w:sz w:val="24"/>
          <w:szCs w:val="24"/>
          <w:lang w:val="es-ES"/>
        </w:rPr>
        <w:t>La violencia contra las mujeres y las niñas es intolerable y nunca p</w:t>
      </w:r>
      <w:r w:rsidR="0017501B">
        <w:rPr>
          <w:rFonts w:ascii="Arial" w:hAnsi="Arial" w:cs="Arial"/>
          <w:sz w:val="24"/>
          <w:szCs w:val="24"/>
          <w:lang w:val="es-ES"/>
        </w:rPr>
        <w:t>uede ser excusada, justificada, ni</w:t>
      </w:r>
      <w:r w:rsidRPr="00A975F4">
        <w:rPr>
          <w:rFonts w:ascii="Arial" w:hAnsi="Arial" w:cs="Arial"/>
          <w:sz w:val="24"/>
          <w:szCs w:val="24"/>
          <w:lang w:val="es-ES"/>
        </w:rPr>
        <w:t xml:space="preserve"> quedar impune.  Lo que está en juego son la salud, los derechos y la vida de </w:t>
      </w:r>
      <w:r w:rsidR="00A975F4" w:rsidRPr="00A975F4">
        <w:rPr>
          <w:rFonts w:ascii="Arial" w:hAnsi="Arial" w:cs="Arial"/>
          <w:sz w:val="24"/>
          <w:szCs w:val="24"/>
          <w:lang w:val="es-ES"/>
        </w:rPr>
        <w:t>centenares</w:t>
      </w:r>
      <w:r w:rsidRPr="00A975F4">
        <w:rPr>
          <w:rFonts w:ascii="Arial" w:hAnsi="Arial" w:cs="Arial"/>
          <w:sz w:val="24"/>
          <w:szCs w:val="24"/>
          <w:lang w:val="es-ES"/>
        </w:rPr>
        <w:t xml:space="preserve"> de millones de mujeres y niñas</w:t>
      </w:r>
      <w:r w:rsidR="00A83596" w:rsidRPr="00A975F4">
        <w:rPr>
          <w:rFonts w:ascii="Arial" w:hAnsi="Arial" w:cs="Arial"/>
          <w:sz w:val="24"/>
          <w:szCs w:val="24"/>
          <w:lang w:val="es-ES"/>
        </w:rPr>
        <w:t>.</w:t>
      </w:r>
    </w:p>
    <w:p w:rsidR="00A83596" w:rsidRPr="00A975F4" w:rsidRDefault="002D63D8" w:rsidP="00631E05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  <w:r w:rsidRPr="00A975F4">
        <w:rPr>
          <w:rFonts w:ascii="Arial" w:hAnsi="Arial" w:cs="Arial"/>
          <w:sz w:val="24"/>
          <w:szCs w:val="24"/>
          <w:lang w:val="es-ES"/>
        </w:rPr>
        <w:t>Yo soy Secretario</w:t>
      </w:r>
      <w:r w:rsidR="002F22E2">
        <w:rPr>
          <w:rFonts w:ascii="Arial" w:hAnsi="Arial" w:cs="Arial"/>
          <w:sz w:val="24"/>
          <w:szCs w:val="24"/>
          <w:lang w:val="es-ES"/>
        </w:rPr>
        <w:t xml:space="preserve"> General </w:t>
      </w:r>
      <w:r w:rsidRPr="00A975F4">
        <w:rPr>
          <w:rFonts w:ascii="Arial" w:hAnsi="Arial" w:cs="Arial"/>
          <w:sz w:val="24"/>
          <w:szCs w:val="24"/>
          <w:lang w:val="es-ES"/>
        </w:rPr>
        <w:t xml:space="preserve">Adjunto de las Naciones Unidas y Director Ejecutivo del Fondo de Población de las Naciones Unidas </w:t>
      </w:r>
      <w:r w:rsidR="00A83596" w:rsidRPr="00A975F4">
        <w:rPr>
          <w:rFonts w:ascii="Arial" w:hAnsi="Arial" w:cs="Arial"/>
          <w:sz w:val="24"/>
          <w:szCs w:val="24"/>
          <w:lang w:val="es-ES"/>
        </w:rPr>
        <w:t xml:space="preserve">(UNFPA). </w:t>
      </w:r>
      <w:r w:rsidRPr="00A975F4">
        <w:rPr>
          <w:rFonts w:ascii="Arial" w:hAnsi="Arial" w:cs="Arial"/>
          <w:sz w:val="24"/>
          <w:szCs w:val="24"/>
          <w:lang w:val="es-ES"/>
        </w:rPr>
        <w:t>Declaro que no tengo conflicto</w:t>
      </w:r>
      <w:r w:rsidR="002F22E2">
        <w:rPr>
          <w:rFonts w:ascii="Arial" w:hAnsi="Arial" w:cs="Arial"/>
          <w:sz w:val="24"/>
          <w:szCs w:val="24"/>
          <w:lang w:val="es-ES"/>
        </w:rPr>
        <w:t>s</w:t>
      </w:r>
      <w:r w:rsidRPr="00A975F4">
        <w:rPr>
          <w:rFonts w:ascii="Arial" w:hAnsi="Arial" w:cs="Arial"/>
          <w:sz w:val="24"/>
          <w:szCs w:val="24"/>
          <w:lang w:val="es-ES"/>
        </w:rPr>
        <w:t xml:space="preserve"> de intereses</w:t>
      </w:r>
      <w:r w:rsidR="00A83596" w:rsidRPr="00A975F4">
        <w:rPr>
          <w:rFonts w:ascii="Arial" w:hAnsi="Arial" w:cs="Arial"/>
          <w:sz w:val="24"/>
          <w:szCs w:val="24"/>
          <w:lang w:val="es-ES"/>
        </w:rPr>
        <w:t>.</w:t>
      </w:r>
    </w:p>
    <w:p w:rsidR="00A975F4" w:rsidRDefault="00A975F4" w:rsidP="00631E05">
      <w:pPr>
        <w:spacing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A83596" w:rsidRPr="00A975F4" w:rsidRDefault="00A975F4" w:rsidP="00631E05">
      <w:pPr>
        <w:spacing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A975F4">
        <w:rPr>
          <w:rFonts w:ascii="Arial" w:hAnsi="Arial" w:cs="Arial"/>
          <w:b/>
          <w:bCs/>
          <w:sz w:val="24"/>
          <w:szCs w:val="24"/>
          <w:lang w:val="es-ES"/>
        </w:rPr>
        <w:t>Referencias</w:t>
      </w:r>
    </w:p>
    <w:p w:rsidR="00A83596" w:rsidRPr="00A975F4" w:rsidRDefault="003C687C" w:rsidP="00631E05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  <w:hyperlink r:id="rId17" w:anchor="back-bib1" w:history="1">
        <w:r w:rsidR="00A83596" w:rsidRPr="00A975F4">
          <w:rPr>
            <w:rStyle w:val="Hyperlink"/>
            <w:rFonts w:ascii="Arial" w:hAnsi="Arial" w:cs="Arial"/>
            <w:sz w:val="24"/>
            <w:szCs w:val="24"/>
            <w:lang w:val="es-ES"/>
          </w:rPr>
          <w:t>1</w:t>
        </w:r>
      </w:hyperlink>
      <w:r w:rsidR="00A83596" w:rsidRPr="00A975F4">
        <w:rPr>
          <w:rFonts w:ascii="Arial" w:hAnsi="Arial" w:cs="Arial"/>
          <w:sz w:val="24"/>
          <w:szCs w:val="24"/>
          <w:lang w:val="es-ES"/>
        </w:rPr>
        <w:t xml:space="preserve"> </w:t>
      </w:r>
      <w:r w:rsidR="002D63D8" w:rsidRPr="00A975F4">
        <w:rPr>
          <w:rFonts w:ascii="Arial" w:hAnsi="Arial" w:cs="Arial"/>
          <w:sz w:val="24"/>
          <w:szCs w:val="24"/>
          <w:lang w:val="es-ES"/>
        </w:rPr>
        <w:t>Consejo Económico y Social de las Naciones Unidas</w:t>
      </w:r>
      <w:r w:rsidR="00A83596" w:rsidRPr="00A975F4">
        <w:rPr>
          <w:rFonts w:ascii="Arial" w:hAnsi="Arial" w:cs="Arial"/>
          <w:sz w:val="24"/>
          <w:szCs w:val="24"/>
          <w:lang w:val="es-ES"/>
        </w:rPr>
        <w:t xml:space="preserve">. </w:t>
      </w:r>
      <w:r w:rsidR="002D63D8" w:rsidRPr="00A975F4">
        <w:rPr>
          <w:rFonts w:ascii="Arial" w:hAnsi="Arial" w:cs="Arial"/>
          <w:sz w:val="24"/>
          <w:szCs w:val="24"/>
          <w:lang w:val="es-ES"/>
        </w:rPr>
        <w:t>Eliminación y prevención de todas las formas de violencia contra las mujeres y las niñas</w:t>
      </w:r>
      <w:r w:rsidR="00A83596" w:rsidRPr="00A975F4">
        <w:rPr>
          <w:rFonts w:ascii="Arial" w:hAnsi="Arial" w:cs="Arial"/>
          <w:sz w:val="24"/>
          <w:szCs w:val="24"/>
          <w:lang w:val="es-ES"/>
        </w:rPr>
        <w:t xml:space="preserve">. </w:t>
      </w:r>
      <w:hyperlink r:id="rId18" w:tgtFrame="_blank" w:history="1">
        <w:r w:rsidR="00A83596" w:rsidRPr="00A975F4">
          <w:rPr>
            <w:rStyle w:val="Hyperlink"/>
            <w:rFonts w:ascii="Arial" w:hAnsi="Arial" w:cs="Arial"/>
            <w:sz w:val="24"/>
            <w:szCs w:val="24"/>
            <w:lang w:val="es-ES"/>
          </w:rPr>
          <w:t>http://www.un.org/ga/search/view_doc.asp?symbol=E/CN.6/2013/L.5</w:t>
        </w:r>
      </w:hyperlink>
      <w:r w:rsidR="00A83596" w:rsidRPr="00A975F4">
        <w:rPr>
          <w:rFonts w:ascii="Arial" w:hAnsi="Arial" w:cs="Arial"/>
          <w:sz w:val="24"/>
          <w:szCs w:val="24"/>
          <w:lang w:val="es-ES"/>
        </w:rPr>
        <w:t xml:space="preserve">. </w:t>
      </w:r>
      <w:r w:rsidR="002D63D8" w:rsidRPr="00A975F4">
        <w:rPr>
          <w:rFonts w:ascii="Arial" w:hAnsi="Arial" w:cs="Arial"/>
          <w:sz w:val="24"/>
          <w:szCs w:val="24"/>
          <w:lang w:val="es-ES"/>
        </w:rPr>
        <w:t>19 de marzo,</w:t>
      </w:r>
      <w:r w:rsidR="00A83596" w:rsidRPr="00A975F4">
        <w:rPr>
          <w:rFonts w:ascii="Arial" w:hAnsi="Arial" w:cs="Arial"/>
          <w:sz w:val="24"/>
          <w:szCs w:val="24"/>
          <w:lang w:val="es-ES"/>
        </w:rPr>
        <w:t xml:space="preserve"> (</w:t>
      </w:r>
      <w:r w:rsidR="0017501B">
        <w:rPr>
          <w:rFonts w:ascii="Arial" w:hAnsi="Arial" w:cs="Arial"/>
          <w:sz w:val="24"/>
          <w:szCs w:val="24"/>
          <w:lang w:val="es-ES"/>
        </w:rPr>
        <w:t>S</w:t>
      </w:r>
      <w:r w:rsidR="002D63D8" w:rsidRPr="00A975F4">
        <w:rPr>
          <w:rFonts w:ascii="Arial" w:hAnsi="Arial" w:cs="Arial"/>
          <w:sz w:val="24"/>
          <w:szCs w:val="24"/>
          <w:lang w:val="es-ES"/>
        </w:rPr>
        <w:t>itio visitado el 25 de abril de 2013)</w:t>
      </w:r>
      <w:r w:rsidR="00A83596" w:rsidRPr="00A975F4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A83596" w:rsidRPr="00A975F4" w:rsidRDefault="003C687C" w:rsidP="00631E05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  <w:hyperlink r:id="rId19" w:anchor="back-bib2" w:history="1">
        <w:r w:rsidR="00A83596" w:rsidRPr="00A975F4">
          <w:rPr>
            <w:rStyle w:val="Hyperlink"/>
            <w:rFonts w:ascii="Arial" w:hAnsi="Arial" w:cs="Arial"/>
            <w:sz w:val="24"/>
            <w:szCs w:val="24"/>
            <w:lang w:val="es-ES"/>
          </w:rPr>
          <w:t>2</w:t>
        </w:r>
      </w:hyperlink>
      <w:r w:rsidR="00A83596" w:rsidRPr="00A975F4">
        <w:rPr>
          <w:rFonts w:ascii="Arial" w:hAnsi="Arial" w:cs="Arial"/>
          <w:sz w:val="24"/>
          <w:szCs w:val="24"/>
          <w:lang w:val="es-ES"/>
        </w:rPr>
        <w:t xml:space="preserve"> Uni</w:t>
      </w:r>
      <w:r w:rsidR="002D63D8" w:rsidRPr="00A975F4">
        <w:rPr>
          <w:rFonts w:ascii="Arial" w:hAnsi="Arial" w:cs="Arial"/>
          <w:sz w:val="24"/>
          <w:szCs w:val="24"/>
          <w:lang w:val="es-ES"/>
        </w:rPr>
        <w:t>dos para poner fin a la violencia contra las mujeres</w:t>
      </w:r>
      <w:r w:rsidR="00A83596" w:rsidRPr="00A975F4">
        <w:rPr>
          <w:rFonts w:ascii="Arial" w:hAnsi="Arial" w:cs="Arial"/>
          <w:sz w:val="24"/>
          <w:szCs w:val="24"/>
          <w:lang w:val="es-ES"/>
        </w:rPr>
        <w:t xml:space="preserve">. </w:t>
      </w:r>
      <w:hyperlink r:id="rId20" w:tgtFrame="_blank" w:history="1">
        <w:r w:rsidR="00A83596" w:rsidRPr="007F6C61">
          <w:rPr>
            <w:rStyle w:val="Hyperlink"/>
            <w:rFonts w:ascii="Arial" w:hAnsi="Arial" w:cs="Arial"/>
            <w:sz w:val="24"/>
            <w:szCs w:val="24"/>
          </w:rPr>
          <w:t>http://www.un.org/en/women/endviolence/pdf/VAW.pdf</w:t>
        </w:r>
      </w:hyperlink>
      <w:r w:rsidR="00A83596" w:rsidRPr="007F6C61">
        <w:rPr>
          <w:rFonts w:ascii="Arial" w:hAnsi="Arial" w:cs="Arial"/>
          <w:sz w:val="24"/>
          <w:szCs w:val="24"/>
        </w:rPr>
        <w:t xml:space="preserve">. </w:t>
      </w:r>
      <w:r w:rsidR="00A83596" w:rsidRPr="00A975F4">
        <w:rPr>
          <w:rFonts w:ascii="Arial" w:hAnsi="Arial" w:cs="Arial"/>
          <w:sz w:val="24"/>
          <w:szCs w:val="24"/>
          <w:lang w:val="es-ES"/>
        </w:rPr>
        <w:t>(</w:t>
      </w:r>
      <w:r w:rsidR="00A975F4">
        <w:rPr>
          <w:rFonts w:ascii="Arial" w:hAnsi="Arial" w:cs="Arial"/>
          <w:sz w:val="24"/>
          <w:szCs w:val="24"/>
          <w:lang w:val="es-ES"/>
        </w:rPr>
        <w:t>S</w:t>
      </w:r>
      <w:r w:rsidR="002D63D8" w:rsidRPr="00A975F4">
        <w:rPr>
          <w:rFonts w:ascii="Arial" w:hAnsi="Arial" w:cs="Arial"/>
          <w:sz w:val="24"/>
          <w:szCs w:val="24"/>
          <w:lang w:val="es-ES"/>
        </w:rPr>
        <w:t>itio visitado el 25 de abril de 2013</w:t>
      </w:r>
      <w:r w:rsidR="00A83596" w:rsidRPr="00A975F4">
        <w:rPr>
          <w:rFonts w:ascii="Arial" w:hAnsi="Arial" w:cs="Arial"/>
          <w:sz w:val="24"/>
          <w:szCs w:val="24"/>
          <w:lang w:val="es-ES"/>
        </w:rPr>
        <w:t xml:space="preserve">). </w:t>
      </w:r>
    </w:p>
    <w:p w:rsidR="002D63D8" w:rsidRPr="00A975F4" w:rsidRDefault="003C687C" w:rsidP="00631E05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  <w:hyperlink r:id="rId21" w:anchor="back-bib3" w:history="1">
        <w:r w:rsidR="00A83596" w:rsidRPr="00A975F4">
          <w:rPr>
            <w:rStyle w:val="Hyperlink"/>
            <w:rFonts w:ascii="Arial" w:hAnsi="Arial" w:cs="Arial"/>
            <w:sz w:val="24"/>
            <w:szCs w:val="24"/>
            <w:lang w:val="es-ES"/>
          </w:rPr>
          <w:t>3</w:t>
        </w:r>
      </w:hyperlink>
      <w:r w:rsidR="00A83596" w:rsidRPr="00A975F4">
        <w:rPr>
          <w:rFonts w:ascii="Arial" w:hAnsi="Arial" w:cs="Arial"/>
          <w:sz w:val="24"/>
          <w:szCs w:val="24"/>
          <w:lang w:val="es-ES"/>
        </w:rPr>
        <w:t xml:space="preserve"> </w:t>
      </w:r>
      <w:r w:rsidR="002D63D8" w:rsidRPr="00A975F4">
        <w:rPr>
          <w:rFonts w:ascii="Arial" w:hAnsi="Arial" w:cs="Arial"/>
          <w:sz w:val="24"/>
          <w:szCs w:val="24"/>
          <w:lang w:val="es-ES"/>
        </w:rPr>
        <w:t>Estrategia y marco de acción del UNFPA para abordar la violencia por motivos de género</w:t>
      </w:r>
      <w:r w:rsidR="00A83596" w:rsidRPr="00A975F4">
        <w:rPr>
          <w:rFonts w:ascii="Arial" w:hAnsi="Arial" w:cs="Arial"/>
          <w:sz w:val="24"/>
          <w:szCs w:val="24"/>
          <w:lang w:val="es-ES"/>
        </w:rPr>
        <w:t xml:space="preserve">. </w:t>
      </w:r>
      <w:hyperlink r:id="rId22" w:history="1">
        <w:r w:rsidR="009F13D0" w:rsidRPr="007F6C61">
          <w:rPr>
            <w:rStyle w:val="Hyperlink"/>
            <w:rFonts w:ascii="Arial" w:hAnsi="Arial" w:cs="Arial"/>
            <w:sz w:val="24"/>
            <w:szCs w:val="24"/>
          </w:rPr>
          <w:t>http://www.unfpa.org/webdav/site/global/shared/documents/publications/2009/2009_addgen_vio.pdf</w:t>
        </w:r>
      </w:hyperlink>
      <w:r w:rsidR="00A83596" w:rsidRPr="007F6C61">
        <w:rPr>
          <w:rFonts w:ascii="Arial" w:hAnsi="Arial" w:cs="Arial"/>
          <w:sz w:val="24"/>
          <w:szCs w:val="24"/>
        </w:rPr>
        <w:t xml:space="preserve">. </w:t>
      </w:r>
      <w:r w:rsidR="002D63D8" w:rsidRPr="00A975F4">
        <w:rPr>
          <w:rFonts w:ascii="Arial" w:hAnsi="Arial" w:cs="Arial"/>
          <w:sz w:val="24"/>
          <w:szCs w:val="24"/>
          <w:lang w:val="es-ES"/>
        </w:rPr>
        <w:t>(</w:t>
      </w:r>
      <w:r w:rsidR="00A975F4">
        <w:rPr>
          <w:rFonts w:ascii="Arial" w:hAnsi="Arial" w:cs="Arial"/>
          <w:sz w:val="24"/>
          <w:szCs w:val="24"/>
          <w:lang w:val="es-ES"/>
        </w:rPr>
        <w:t>S</w:t>
      </w:r>
      <w:r w:rsidR="002D63D8" w:rsidRPr="00A975F4">
        <w:rPr>
          <w:rFonts w:ascii="Arial" w:hAnsi="Arial" w:cs="Arial"/>
          <w:sz w:val="24"/>
          <w:szCs w:val="24"/>
          <w:lang w:val="es-ES"/>
        </w:rPr>
        <w:t xml:space="preserve">itio visitado el 25 de abril de 2013). </w:t>
      </w:r>
    </w:p>
    <w:p w:rsidR="002D63D8" w:rsidRPr="00A975F4" w:rsidRDefault="003C687C" w:rsidP="00631E05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  <w:hyperlink r:id="rId23" w:anchor="back-bib4" w:history="1">
        <w:r w:rsidR="00A83596" w:rsidRPr="00A975F4">
          <w:rPr>
            <w:rStyle w:val="Hyperlink"/>
            <w:rFonts w:ascii="Arial" w:hAnsi="Arial" w:cs="Arial"/>
            <w:sz w:val="24"/>
            <w:szCs w:val="24"/>
            <w:lang w:val="es-ES"/>
          </w:rPr>
          <w:t>4</w:t>
        </w:r>
      </w:hyperlink>
      <w:r w:rsidR="00A83596" w:rsidRPr="00A975F4">
        <w:rPr>
          <w:rFonts w:ascii="Arial" w:hAnsi="Arial" w:cs="Arial"/>
          <w:sz w:val="24"/>
          <w:szCs w:val="24"/>
          <w:lang w:val="es-ES"/>
        </w:rPr>
        <w:t xml:space="preserve"> </w:t>
      </w:r>
      <w:r w:rsidR="002D63D8" w:rsidRPr="00A975F4">
        <w:rPr>
          <w:rFonts w:ascii="Arial" w:hAnsi="Arial" w:cs="Arial"/>
          <w:sz w:val="24"/>
          <w:szCs w:val="24"/>
          <w:lang w:val="es-ES"/>
        </w:rPr>
        <w:t>Naciones Unidas.</w:t>
      </w:r>
      <w:r w:rsidR="00A83596" w:rsidRPr="00A975F4">
        <w:rPr>
          <w:rFonts w:ascii="Arial" w:hAnsi="Arial" w:cs="Arial"/>
          <w:sz w:val="24"/>
          <w:szCs w:val="24"/>
          <w:lang w:val="es-ES"/>
        </w:rPr>
        <w:t xml:space="preserve"> Conven</w:t>
      </w:r>
      <w:r w:rsidR="002D63D8" w:rsidRPr="00A975F4">
        <w:rPr>
          <w:rFonts w:ascii="Arial" w:hAnsi="Arial" w:cs="Arial"/>
          <w:sz w:val="24"/>
          <w:szCs w:val="24"/>
          <w:lang w:val="es-ES"/>
        </w:rPr>
        <w:t>ción sobre la eliminación de todas las formas de discriminación contra la mujer</w:t>
      </w:r>
      <w:r w:rsidR="00A83596" w:rsidRPr="00A975F4">
        <w:rPr>
          <w:rFonts w:ascii="Arial" w:hAnsi="Arial" w:cs="Arial"/>
          <w:sz w:val="24"/>
          <w:szCs w:val="24"/>
          <w:lang w:val="es-ES"/>
        </w:rPr>
        <w:t xml:space="preserve">. </w:t>
      </w:r>
      <w:hyperlink r:id="rId24" w:tgtFrame="_blank" w:history="1">
        <w:r w:rsidR="00A83596" w:rsidRPr="00A975F4">
          <w:rPr>
            <w:rStyle w:val="Hyperlink"/>
            <w:rFonts w:ascii="Arial" w:hAnsi="Arial" w:cs="Arial"/>
            <w:sz w:val="24"/>
            <w:szCs w:val="24"/>
            <w:lang w:val="es-ES"/>
          </w:rPr>
          <w:t>http://www.un.org/womenwatch/daw/cedaw/</w:t>
        </w:r>
      </w:hyperlink>
      <w:r w:rsidR="00A83596" w:rsidRPr="00A975F4">
        <w:rPr>
          <w:rFonts w:ascii="Arial" w:hAnsi="Arial" w:cs="Arial"/>
          <w:sz w:val="24"/>
          <w:szCs w:val="24"/>
          <w:lang w:val="es-ES"/>
        </w:rPr>
        <w:t xml:space="preserve">. </w:t>
      </w:r>
      <w:r w:rsidR="002D63D8" w:rsidRPr="00A975F4">
        <w:rPr>
          <w:rFonts w:ascii="Arial" w:hAnsi="Arial" w:cs="Arial"/>
          <w:sz w:val="24"/>
          <w:szCs w:val="24"/>
          <w:lang w:val="es-ES"/>
        </w:rPr>
        <w:t>(</w:t>
      </w:r>
      <w:r w:rsidR="00A975F4">
        <w:rPr>
          <w:rFonts w:ascii="Arial" w:hAnsi="Arial" w:cs="Arial"/>
          <w:sz w:val="24"/>
          <w:szCs w:val="24"/>
          <w:lang w:val="es-ES"/>
        </w:rPr>
        <w:t>S</w:t>
      </w:r>
      <w:r w:rsidR="002D63D8" w:rsidRPr="00A975F4">
        <w:rPr>
          <w:rFonts w:ascii="Arial" w:hAnsi="Arial" w:cs="Arial"/>
          <w:sz w:val="24"/>
          <w:szCs w:val="24"/>
          <w:lang w:val="es-ES"/>
        </w:rPr>
        <w:t xml:space="preserve">itio visitado el 25 de abril de 2013). </w:t>
      </w:r>
    </w:p>
    <w:p w:rsidR="002D63D8" w:rsidRPr="00A975F4" w:rsidRDefault="003C687C" w:rsidP="00631E05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  <w:hyperlink r:id="rId25" w:anchor="back-bib5" w:history="1">
        <w:r w:rsidR="00A83596" w:rsidRPr="00A975F4">
          <w:rPr>
            <w:rStyle w:val="Hyperlink"/>
            <w:rFonts w:ascii="Arial" w:hAnsi="Arial" w:cs="Arial"/>
            <w:sz w:val="24"/>
            <w:szCs w:val="24"/>
            <w:lang w:val="es-ES"/>
          </w:rPr>
          <w:t>5</w:t>
        </w:r>
      </w:hyperlink>
      <w:r w:rsidR="00A83596" w:rsidRPr="00A975F4">
        <w:rPr>
          <w:rFonts w:ascii="Arial" w:hAnsi="Arial" w:cs="Arial"/>
          <w:sz w:val="24"/>
          <w:szCs w:val="24"/>
          <w:lang w:val="es-ES"/>
        </w:rPr>
        <w:t xml:space="preserve"> </w:t>
      </w:r>
      <w:r w:rsidR="002D63D8" w:rsidRPr="00A975F4">
        <w:rPr>
          <w:rFonts w:ascii="Arial" w:hAnsi="Arial" w:cs="Arial"/>
          <w:sz w:val="24"/>
          <w:szCs w:val="24"/>
          <w:lang w:val="es-ES"/>
        </w:rPr>
        <w:t>Informe de la Conferencia Internacional sobre la Población y el Desarrollo.  El Cairo, 5 a 13 de septiembre de 1994.  Nueva York</w:t>
      </w:r>
      <w:r w:rsidR="00A83596" w:rsidRPr="00A975F4">
        <w:rPr>
          <w:rFonts w:ascii="Arial" w:hAnsi="Arial" w:cs="Arial"/>
          <w:sz w:val="24"/>
          <w:szCs w:val="24"/>
          <w:lang w:val="es-ES"/>
        </w:rPr>
        <w:t xml:space="preserve">: </w:t>
      </w:r>
      <w:r w:rsidR="002D63D8" w:rsidRPr="00A975F4">
        <w:rPr>
          <w:rFonts w:ascii="Arial" w:hAnsi="Arial" w:cs="Arial"/>
          <w:sz w:val="24"/>
          <w:szCs w:val="24"/>
          <w:lang w:val="es-ES"/>
        </w:rPr>
        <w:t>Naciones Unidas</w:t>
      </w:r>
      <w:r w:rsidR="00A83596" w:rsidRPr="00A975F4">
        <w:rPr>
          <w:rFonts w:ascii="Arial" w:hAnsi="Arial" w:cs="Arial"/>
          <w:sz w:val="24"/>
          <w:szCs w:val="24"/>
          <w:lang w:val="es-ES"/>
        </w:rPr>
        <w:t xml:space="preserve">, 1995. </w:t>
      </w:r>
      <w:hyperlink r:id="rId26" w:tgtFrame="_blank" w:history="1">
        <w:r w:rsidR="00A83596" w:rsidRPr="007F6C61">
          <w:rPr>
            <w:rStyle w:val="Hyperlink"/>
            <w:rFonts w:ascii="Arial" w:hAnsi="Arial" w:cs="Arial"/>
            <w:sz w:val="24"/>
            <w:szCs w:val="24"/>
          </w:rPr>
          <w:t>http://www.unfpa.org/webdav/site/global/shared/documents/publications/2004/icpd_eng.pdf</w:t>
        </w:r>
      </w:hyperlink>
      <w:r w:rsidR="00A83596" w:rsidRPr="007F6C61">
        <w:rPr>
          <w:rFonts w:ascii="Arial" w:hAnsi="Arial" w:cs="Arial"/>
          <w:sz w:val="24"/>
          <w:szCs w:val="24"/>
        </w:rPr>
        <w:t xml:space="preserve">. </w:t>
      </w:r>
      <w:r w:rsidR="002D63D8" w:rsidRPr="00A975F4">
        <w:rPr>
          <w:rFonts w:ascii="Arial" w:hAnsi="Arial" w:cs="Arial"/>
          <w:sz w:val="24"/>
          <w:szCs w:val="24"/>
          <w:lang w:val="es-ES"/>
        </w:rPr>
        <w:t>(</w:t>
      </w:r>
      <w:r w:rsidR="00A975F4">
        <w:rPr>
          <w:rFonts w:ascii="Arial" w:hAnsi="Arial" w:cs="Arial"/>
          <w:sz w:val="24"/>
          <w:szCs w:val="24"/>
          <w:lang w:val="es-ES"/>
        </w:rPr>
        <w:t>S</w:t>
      </w:r>
      <w:r w:rsidR="002D63D8" w:rsidRPr="00A975F4">
        <w:rPr>
          <w:rFonts w:ascii="Arial" w:hAnsi="Arial" w:cs="Arial"/>
          <w:sz w:val="24"/>
          <w:szCs w:val="24"/>
          <w:lang w:val="es-ES"/>
        </w:rPr>
        <w:t xml:space="preserve">itio visitado el 25 de abril de 2013). </w:t>
      </w:r>
    </w:p>
    <w:p w:rsidR="00A83596" w:rsidRPr="00A975F4" w:rsidRDefault="003C687C" w:rsidP="00631E05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  <w:hyperlink r:id="rId27" w:anchor="back-aff1" w:history="1">
        <w:proofErr w:type="gramStart"/>
        <w:r w:rsidR="00A83596" w:rsidRPr="00A975F4">
          <w:rPr>
            <w:rStyle w:val="Hyperlink"/>
            <w:rFonts w:ascii="Arial" w:hAnsi="Arial" w:cs="Arial"/>
            <w:sz w:val="24"/>
            <w:szCs w:val="24"/>
            <w:lang w:val="es-ES"/>
          </w:rPr>
          <w:t>a</w:t>
        </w:r>
        <w:proofErr w:type="gramEnd"/>
      </w:hyperlink>
      <w:r w:rsidR="00A83596" w:rsidRPr="00A975F4">
        <w:rPr>
          <w:rFonts w:ascii="Arial" w:hAnsi="Arial" w:cs="Arial"/>
          <w:sz w:val="24"/>
          <w:szCs w:val="24"/>
          <w:lang w:val="es-ES"/>
        </w:rPr>
        <w:t xml:space="preserve"> UNFPA, </w:t>
      </w:r>
      <w:r w:rsidR="002D63D8" w:rsidRPr="00A975F4">
        <w:rPr>
          <w:rFonts w:ascii="Arial" w:hAnsi="Arial" w:cs="Arial"/>
          <w:sz w:val="24"/>
          <w:szCs w:val="24"/>
          <w:lang w:val="es-ES"/>
        </w:rPr>
        <w:t>Fondo de Poblaci</w:t>
      </w:r>
      <w:r w:rsidR="0061115B">
        <w:rPr>
          <w:rFonts w:ascii="Arial" w:hAnsi="Arial" w:cs="Arial"/>
          <w:sz w:val="24"/>
          <w:szCs w:val="24"/>
          <w:lang w:val="es-ES"/>
        </w:rPr>
        <w:t>ón de las Naciones Unidas, New</w:t>
      </w:r>
      <w:r w:rsidR="002D63D8" w:rsidRPr="00A975F4">
        <w:rPr>
          <w:rFonts w:ascii="Arial" w:hAnsi="Arial" w:cs="Arial"/>
          <w:sz w:val="24"/>
          <w:szCs w:val="24"/>
          <w:lang w:val="es-ES"/>
        </w:rPr>
        <w:t xml:space="preserve"> York, </w:t>
      </w:r>
      <w:r w:rsidR="00A83596" w:rsidRPr="00A975F4">
        <w:rPr>
          <w:rFonts w:ascii="Arial" w:hAnsi="Arial" w:cs="Arial"/>
          <w:sz w:val="24"/>
          <w:szCs w:val="24"/>
          <w:lang w:val="es-ES"/>
        </w:rPr>
        <w:t xml:space="preserve">NY 10158, </w:t>
      </w:r>
      <w:r w:rsidR="002D63D8" w:rsidRPr="00A975F4">
        <w:rPr>
          <w:rFonts w:ascii="Arial" w:hAnsi="Arial" w:cs="Arial"/>
          <w:sz w:val="24"/>
          <w:szCs w:val="24"/>
          <w:lang w:val="es-ES"/>
        </w:rPr>
        <w:t>Estados Unidos de América</w:t>
      </w:r>
      <w:r w:rsidR="002B127C">
        <w:rPr>
          <w:rFonts w:ascii="Arial" w:hAnsi="Arial" w:cs="Arial"/>
          <w:sz w:val="24"/>
          <w:szCs w:val="24"/>
          <w:lang w:val="es-ES"/>
        </w:rPr>
        <w:t>.</w:t>
      </w:r>
    </w:p>
    <w:p w:rsidR="00DA3843" w:rsidRPr="00A975F4" w:rsidRDefault="00DA3843" w:rsidP="00631E05">
      <w:pPr>
        <w:spacing w:line="240" w:lineRule="auto"/>
        <w:rPr>
          <w:rFonts w:ascii="Arial" w:hAnsi="Arial" w:cs="Arial"/>
          <w:color w:val="0000CC"/>
          <w:sz w:val="24"/>
          <w:szCs w:val="24"/>
          <w:u w:val="single"/>
          <w:lang w:val="es-ES"/>
        </w:rPr>
      </w:pPr>
      <w:r w:rsidRPr="00A975F4">
        <w:rPr>
          <w:rFonts w:ascii="Arial" w:hAnsi="Arial" w:cs="Arial"/>
          <w:color w:val="0000CC"/>
          <w:sz w:val="24"/>
          <w:szCs w:val="24"/>
          <w:u w:val="single"/>
          <w:lang w:val="es-ES"/>
        </w:rPr>
        <w:t>http://www.thelancet.com/journals/lancet/article/PIIS0140-6736(13)60848-X/fulltext</w:t>
      </w:r>
    </w:p>
    <w:p w:rsidR="00484504" w:rsidRPr="00A975F4" w:rsidRDefault="00484504" w:rsidP="00631E05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</w:p>
    <w:sectPr w:rsidR="00484504" w:rsidRPr="00A975F4" w:rsidSect="007F6C61">
      <w:footerReference w:type="default" r:id="rId2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87C" w:rsidRDefault="003C687C" w:rsidP="007F6C61">
      <w:pPr>
        <w:spacing w:after="0" w:line="240" w:lineRule="auto"/>
      </w:pPr>
      <w:r>
        <w:separator/>
      </w:r>
    </w:p>
  </w:endnote>
  <w:endnote w:type="continuationSeparator" w:id="0">
    <w:p w:rsidR="003C687C" w:rsidRDefault="003C687C" w:rsidP="007F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1486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6C61" w:rsidRDefault="00A04B8A">
        <w:pPr>
          <w:pStyle w:val="Footer"/>
          <w:jc w:val="center"/>
        </w:pPr>
        <w:r>
          <w:fldChar w:fldCharType="begin"/>
        </w:r>
        <w:r w:rsidR="007F6C61">
          <w:instrText xml:space="preserve"> PAGE   \* MERGEFORMAT </w:instrText>
        </w:r>
        <w:r>
          <w:fldChar w:fldCharType="separate"/>
        </w:r>
        <w:r w:rsidR="00ED25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F6C61" w:rsidRDefault="007F6C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87C" w:rsidRDefault="003C687C" w:rsidP="007F6C61">
      <w:pPr>
        <w:spacing w:after="0" w:line="240" w:lineRule="auto"/>
      </w:pPr>
      <w:r>
        <w:separator/>
      </w:r>
    </w:p>
  </w:footnote>
  <w:footnote w:type="continuationSeparator" w:id="0">
    <w:p w:rsidR="003C687C" w:rsidRDefault="003C687C" w:rsidP="007F6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B1B40"/>
    <w:multiLevelType w:val="multilevel"/>
    <w:tmpl w:val="36D8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596"/>
    <w:rsid w:val="00073BF9"/>
    <w:rsid w:val="000A7995"/>
    <w:rsid w:val="00113CC8"/>
    <w:rsid w:val="001239F1"/>
    <w:rsid w:val="0017501B"/>
    <w:rsid w:val="002778FF"/>
    <w:rsid w:val="002B127C"/>
    <w:rsid w:val="002D63D8"/>
    <w:rsid w:val="002F22E2"/>
    <w:rsid w:val="00325EED"/>
    <w:rsid w:val="003C687C"/>
    <w:rsid w:val="00402E0C"/>
    <w:rsid w:val="00484504"/>
    <w:rsid w:val="005042BD"/>
    <w:rsid w:val="005524AA"/>
    <w:rsid w:val="00552AD8"/>
    <w:rsid w:val="0061115B"/>
    <w:rsid w:val="00631E05"/>
    <w:rsid w:val="00711EC5"/>
    <w:rsid w:val="007F6C61"/>
    <w:rsid w:val="00841375"/>
    <w:rsid w:val="008B0302"/>
    <w:rsid w:val="008C456A"/>
    <w:rsid w:val="009B386C"/>
    <w:rsid w:val="009F13D0"/>
    <w:rsid w:val="00A04B8A"/>
    <w:rsid w:val="00A83596"/>
    <w:rsid w:val="00A975F4"/>
    <w:rsid w:val="00AD2205"/>
    <w:rsid w:val="00BE7432"/>
    <w:rsid w:val="00D26F4A"/>
    <w:rsid w:val="00DA3843"/>
    <w:rsid w:val="00E163D6"/>
    <w:rsid w:val="00ED2520"/>
    <w:rsid w:val="00EF521D"/>
    <w:rsid w:val="00F9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5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596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8359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8359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8359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83596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C61"/>
  </w:style>
  <w:style w:type="paragraph" w:styleId="Footer">
    <w:name w:val="footer"/>
    <w:basedOn w:val="Normal"/>
    <w:link w:val="FooterChar"/>
    <w:uiPriority w:val="99"/>
    <w:unhideWhenUsed/>
    <w:rsid w:val="007F6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5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596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8359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8359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8359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83596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C61"/>
  </w:style>
  <w:style w:type="paragraph" w:styleId="Footer">
    <w:name w:val="footer"/>
    <w:basedOn w:val="Normal"/>
    <w:link w:val="FooterChar"/>
    <w:uiPriority w:val="99"/>
    <w:unhideWhenUsed/>
    <w:rsid w:val="007F6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42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496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6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64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9159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3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6400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913682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69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24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51522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8778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23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99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08080"/>
                                            <w:left w:val="single" w:sz="6" w:space="0" w:color="808080"/>
                                            <w:bottom w:val="single" w:sz="6" w:space="0" w:color="808080"/>
                                            <w:right w:val="single" w:sz="6" w:space="0" w:color="80808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76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5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4289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663231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920965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817965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176469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13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628362">
                                                  <w:marLeft w:val="0"/>
                                                  <w:marRight w:val="0"/>
                                                  <w:marTop w:val="192"/>
                                                  <w:marBottom w:val="192"/>
                                                  <w:divBdr>
                                                    <w:top w:val="single" w:sz="6" w:space="4" w:color="B2B2B2"/>
                                                    <w:left w:val="none" w:sz="0" w:space="0" w:color="auto"/>
                                                    <w:bottom w:val="single" w:sz="6" w:space="4" w:color="B2B2B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9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249463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8268817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074513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528653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898270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988585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202389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595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69346">
                                      <w:marLeft w:val="0"/>
                                      <w:marRight w:val="0"/>
                                      <w:marTop w:val="192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15071">
                                      <w:marLeft w:val="0"/>
                                      <w:marRight w:val="0"/>
                                      <w:marTop w:val="192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217426">
                                      <w:marLeft w:val="0"/>
                                      <w:marRight w:val="0"/>
                                      <w:marTop w:val="192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339405">
                                      <w:marLeft w:val="0"/>
                                      <w:marRight w:val="0"/>
                                      <w:marTop w:val="192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687165">
                                      <w:marLeft w:val="0"/>
                                      <w:marRight w:val="0"/>
                                      <w:marTop w:val="192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23460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599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962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384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6967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284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35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56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4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6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6015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909232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872890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125503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648155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020399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278369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515104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434658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930272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05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5318">
                                                  <w:marLeft w:val="0"/>
                                                  <w:marRight w:val="0"/>
                                                  <w:marTop w:val="192"/>
                                                  <w:marBottom w:val="192"/>
                                                  <w:divBdr>
                                                    <w:top w:val="single" w:sz="6" w:space="4" w:color="B2B2B2"/>
                                                    <w:left w:val="none" w:sz="0" w:space="0" w:color="auto"/>
                                                    <w:bottom w:val="single" w:sz="6" w:space="4" w:color="B2B2B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915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98201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05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9963843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067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10655">
                                      <w:marLeft w:val="0"/>
                                      <w:marRight w:val="0"/>
                                      <w:marTop w:val="192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11653">
                                      <w:marLeft w:val="0"/>
                                      <w:marRight w:val="0"/>
                                      <w:marTop w:val="192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666782">
                                      <w:marLeft w:val="0"/>
                                      <w:marRight w:val="0"/>
                                      <w:marTop w:val="192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502535">
                                      <w:marLeft w:val="0"/>
                                      <w:marRight w:val="0"/>
                                      <w:marTop w:val="192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928291">
                                      <w:marLeft w:val="0"/>
                                      <w:marRight w:val="0"/>
                                      <w:marTop w:val="192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41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10725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89140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9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01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08080"/>
                                            <w:left w:val="single" w:sz="6" w:space="0" w:color="808080"/>
                                            <w:bottom w:val="single" w:sz="6" w:space="0" w:color="808080"/>
                                            <w:right w:val="single" w:sz="6" w:space="0" w:color="80808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92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97391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1922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50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lancet.com/search/results?fieldName=Authors&amp;searchTerm=Babatunde+Osotimehin" TargetMode="External"/><Relationship Id="rId13" Type="http://schemas.openxmlformats.org/officeDocument/2006/relationships/hyperlink" Target="http://www.thelancet.com/journals/lancet/article/PIIS0140-6736(13)60848-X/fulltext?version=printerFriendly" TargetMode="External"/><Relationship Id="rId18" Type="http://schemas.openxmlformats.org/officeDocument/2006/relationships/hyperlink" Target="http://www.un.org/ga/search/view_doc.asp?symbol=E/CN.6/2013/L.5" TargetMode="External"/><Relationship Id="rId26" Type="http://schemas.openxmlformats.org/officeDocument/2006/relationships/hyperlink" Target="http://www.unfpa.org/webdav/site/global/shared/documents/publications/2004/icpd_eng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helancet.com/journals/lancet/article/PIIS0140-6736(13)60848-X/fulltext?version=printerFriendly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helancet.com/journals/lancet/article/PIIS0140-6736(13)60848-X/fulltext?version=printerFriendly" TargetMode="External"/><Relationship Id="rId17" Type="http://schemas.openxmlformats.org/officeDocument/2006/relationships/hyperlink" Target="http://www.thelancet.com/journals/lancet/article/PIIS0140-6736(13)60848-X/fulltext?version=printerFriendly" TargetMode="External"/><Relationship Id="rId25" Type="http://schemas.openxmlformats.org/officeDocument/2006/relationships/hyperlink" Target="http://www.thelancet.com/journals/lancet/article/PIIS0140-6736(13)60848-X/fulltext?version=printerFriendl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helancet.com/journals/lancet/article/PIIS014067361360848X/images?imageId=fx1&amp;sectionType=darkBlue&amp;hasDownloadImagesLink=false" TargetMode="External"/><Relationship Id="rId20" Type="http://schemas.openxmlformats.org/officeDocument/2006/relationships/hyperlink" Target="http://www.un.org/en/women/endviolence/pdf/VAW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helancet.com/journals/lancet/article/PIIS0140-6736(13)60848-X/fulltext?version=printerFriendly" TargetMode="External"/><Relationship Id="rId24" Type="http://schemas.openxmlformats.org/officeDocument/2006/relationships/hyperlink" Target="http://www.un.org/womenwatch/daw/cedaw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gif"/><Relationship Id="rId23" Type="http://schemas.openxmlformats.org/officeDocument/2006/relationships/hyperlink" Target="http://www.thelancet.com/journals/lancet/article/PIIS0140-6736(13)60848-X/fulltext?version=printerFriendly" TargetMode="External"/><Relationship Id="rId28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hyperlink" Target="http://www.thelancet.com/journals/lancet/article/PIIS0140-6736(13)60848-X/fulltext?version=printerFriendl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ngus@unfpa.org" TargetMode="External"/><Relationship Id="rId14" Type="http://schemas.openxmlformats.org/officeDocument/2006/relationships/hyperlink" Target="http://www.thelancet.com/journals/lancet/article/PIIS0140-6736(13)60848-X/fulltext?version=printerFriendly" TargetMode="External"/><Relationship Id="rId22" Type="http://schemas.openxmlformats.org/officeDocument/2006/relationships/hyperlink" Target="http://www.unfpa.org/webdav/site/global/shared/documents/publications/2009/2009_addgen_vio.pdf" TargetMode="External"/><Relationship Id="rId27" Type="http://schemas.openxmlformats.org/officeDocument/2006/relationships/hyperlink" Target="http://www.thelancet.com/journals/lancet/article/PIIS0140-6736(13)60848-X/fulltext?version=printerFriendly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1369</Words>
  <Characters>7296</Characters>
  <Application>Microsoft Office Word</Application>
  <DocSecurity>0</DocSecurity>
  <Lines>122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TYPEX Multilanguage (516) 598-0554</Company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Abubakar Dungus</dc:creator>
  <cp:lastModifiedBy>Mohammed Khawam</cp:lastModifiedBy>
  <cp:revision>25</cp:revision>
  <dcterms:created xsi:type="dcterms:W3CDTF">2013-05-21T21:02:00Z</dcterms:created>
  <dcterms:modified xsi:type="dcterms:W3CDTF">2013-05-22T14:17:00Z</dcterms:modified>
</cp:coreProperties>
</file>