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B9" w:rsidRPr="00F017BB" w:rsidRDefault="00610BB9" w:rsidP="00610BB9">
      <w:pPr>
        <w:autoSpaceDE w:val="0"/>
        <w:autoSpaceDN w:val="0"/>
        <w:adjustRightInd w:val="0"/>
        <w:rPr>
          <w:rFonts w:ascii="Impact" w:hAnsi="Impact" w:cs="Impact"/>
          <w:color w:val="000000"/>
          <w:lang w:eastAsia="en-GB"/>
        </w:rPr>
      </w:pPr>
      <w:r w:rsidRPr="00F017BB">
        <w:rPr>
          <w:rFonts w:ascii="Impact" w:hAnsi="Impact" w:cs="Impact"/>
          <w:color w:val="000000"/>
          <w:lang w:eastAsia="en-GB"/>
        </w:rPr>
        <w:t>DRAFT</w:t>
      </w:r>
    </w:p>
    <w:p w:rsidR="00C5043B" w:rsidRDefault="00C5043B" w:rsidP="00DE6521">
      <w:pPr>
        <w:autoSpaceDE w:val="0"/>
        <w:autoSpaceDN w:val="0"/>
        <w:adjustRightInd w:val="0"/>
        <w:jc w:val="center"/>
        <w:rPr>
          <w:rFonts w:ascii="Impact" w:hAnsi="Impact" w:cs="Impact"/>
          <w:color w:val="000000"/>
          <w:sz w:val="40"/>
          <w:szCs w:val="40"/>
          <w:lang w:eastAsia="en-GB"/>
        </w:rPr>
      </w:pPr>
      <w:r>
        <w:rPr>
          <w:rFonts w:ascii="Impact" w:hAnsi="Impact" w:cs="Impact"/>
          <w:color w:val="000000"/>
          <w:sz w:val="40"/>
          <w:szCs w:val="40"/>
          <w:lang w:eastAsia="en-GB"/>
        </w:rPr>
        <w:t>20</w:t>
      </w:r>
      <w:r w:rsidR="000C2BCD">
        <w:rPr>
          <w:rFonts w:ascii="Impact" w:hAnsi="Impact" w:cs="Impact"/>
          <w:color w:val="000000"/>
          <w:sz w:val="40"/>
          <w:szCs w:val="40"/>
          <w:lang w:eastAsia="en-GB"/>
        </w:rPr>
        <w:t>1</w:t>
      </w:r>
      <w:r w:rsidR="00600FF5">
        <w:rPr>
          <w:rFonts w:ascii="Impact" w:hAnsi="Impact" w:cs="Impact"/>
          <w:color w:val="000000"/>
          <w:sz w:val="40"/>
          <w:szCs w:val="40"/>
          <w:lang w:eastAsia="en-GB"/>
        </w:rPr>
        <w:t>4</w:t>
      </w:r>
      <w:r>
        <w:rPr>
          <w:rFonts w:ascii="Impact" w:hAnsi="Impact" w:cs="Impact"/>
          <w:color w:val="000000"/>
          <w:sz w:val="40"/>
          <w:szCs w:val="40"/>
          <w:lang w:eastAsia="en-GB"/>
        </w:rPr>
        <w:t xml:space="preserve"> INTERNATIONAL PARLIAMENTARIANS’ CONFERENCE ON THE IMPLEMENTATION OF THE ICPD PROGRAMME OF ACTION</w:t>
      </w:r>
    </w:p>
    <w:p w:rsidR="00C5043B" w:rsidRDefault="00C5043B" w:rsidP="00446D3F">
      <w:pPr>
        <w:jc w:val="both"/>
        <w:rPr>
          <w:rFonts w:ascii="Verdana" w:hAnsi="Verdana"/>
          <w:sz w:val="18"/>
          <w:szCs w:val="18"/>
        </w:rPr>
      </w:pPr>
    </w:p>
    <w:p w:rsidR="00C5043B" w:rsidRDefault="00600FF5" w:rsidP="00DE6521">
      <w:pPr>
        <w:shd w:val="clear" w:color="auto" w:fill="333333"/>
        <w:jc w:val="center"/>
        <w:rPr>
          <w:rFonts w:ascii="Arial Black" w:hAnsi="Arial Black"/>
          <w:b/>
          <w:color w:val="99CCFF"/>
        </w:rPr>
      </w:pPr>
      <w:r>
        <w:rPr>
          <w:rFonts w:ascii="Arial Black" w:hAnsi="Arial Black"/>
          <w:b/>
          <w:color w:val="99CCFF"/>
        </w:rPr>
        <w:t>Stockholm, Sweden</w:t>
      </w:r>
      <w:r w:rsidR="00610BB9">
        <w:rPr>
          <w:rFonts w:ascii="Arial Black" w:hAnsi="Arial Black"/>
          <w:b/>
          <w:color w:val="99CCFF"/>
        </w:rPr>
        <w:t>,</w:t>
      </w:r>
      <w:r w:rsidR="006C28C2">
        <w:rPr>
          <w:rFonts w:ascii="Arial Black" w:hAnsi="Arial Black"/>
          <w:b/>
          <w:color w:val="99CCFF"/>
        </w:rPr>
        <w:t xml:space="preserve"> 23-25</w:t>
      </w:r>
      <w:r w:rsidR="00610BB9">
        <w:rPr>
          <w:rFonts w:ascii="Arial Black" w:hAnsi="Arial Black"/>
          <w:b/>
          <w:color w:val="99CCFF"/>
        </w:rPr>
        <w:t xml:space="preserve"> </w:t>
      </w:r>
      <w:r w:rsidR="000B1155">
        <w:rPr>
          <w:rFonts w:ascii="Arial Black" w:hAnsi="Arial Black"/>
          <w:b/>
          <w:color w:val="99CCFF"/>
        </w:rPr>
        <w:t>April</w:t>
      </w:r>
      <w:r w:rsidR="00C5043B">
        <w:rPr>
          <w:rFonts w:ascii="Arial Black" w:hAnsi="Arial Black"/>
          <w:b/>
          <w:color w:val="99CCFF"/>
        </w:rPr>
        <w:t xml:space="preserve"> </w:t>
      </w:r>
      <w:r w:rsidR="00394B13">
        <w:rPr>
          <w:rFonts w:ascii="Arial Black" w:hAnsi="Arial Black"/>
          <w:b/>
          <w:noProof/>
          <w:color w:val="99CCFF"/>
        </w:rPr>
        <w:drawing>
          <wp:inline distT="0" distB="0" distL="0" distR="0" wp14:anchorId="09BB5D8B" wp14:editId="740058FC">
            <wp:extent cx="152400" cy="152400"/>
            <wp:effectExtent l="0" t="0" r="0" b="0"/>
            <wp:docPr id="1" name="Picture 1"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0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2BCD">
        <w:rPr>
          <w:rFonts w:ascii="Arial Black" w:hAnsi="Arial Black"/>
          <w:b/>
          <w:color w:val="99CCFF"/>
        </w:rPr>
        <w:t xml:space="preserve"> 201</w:t>
      </w:r>
      <w:r>
        <w:rPr>
          <w:rFonts w:ascii="Arial Black" w:hAnsi="Arial Black"/>
          <w:b/>
          <w:color w:val="99CCFF"/>
        </w:rPr>
        <w:t>4</w:t>
      </w:r>
    </w:p>
    <w:p w:rsidR="00C5043B" w:rsidRDefault="007549F0" w:rsidP="00446D3F">
      <w:pPr>
        <w:jc w:val="both"/>
        <w:rPr>
          <w:rFonts w:ascii="Verdana" w:hAnsi="Verdana"/>
          <w:b/>
          <w:sz w:val="18"/>
          <w:szCs w:val="18"/>
        </w:rPr>
      </w:pPr>
      <w:r>
        <w:rPr>
          <w:noProof/>
        </w:rPr>
        <mc:AlternateContent>
          <mc:Choice Requires="wps">
            <w:drawing>
              <wp:anchor distT="0" distB="0" distL="114300" distR="114300" simplePos="0" relativeHeight="251657728" behindDoc="0" locked="0" layoutInCell="1" allowOverlap="1" wp14:anchorId="1624D215" wp14:editId="1D9C1F5C">
                <wp:simplePos x="0" y="0"/>
                <wp:positionH relativeFrom="column">
                  <wp:posOffset>-16510</wp:posOffset>
                </wp:positionH>
                <wp:positionV relativeFrom="paragraph">
                  <wp:posOffset>139700</wp:posOffset>
                </wp:positionV>
                <wp:extent cx="6610350" cy="933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33450"/>
                        </a:xfrm>
                        <a:prstGeom prst="rect">
                          <a:avLst/>
                        </a:prstGeom>
                        <a:solidFill>
                          <a:srgbClr val="99CCFF"/>
                        </a:solidFill>
                        <a:ln w="9525">
                          <a:solidFill>
                            <a:srgbClr val="000080"/>
                          </a:solidFill>
                          <a:miter lim="800000"/>
                          <a:headEnd/>
                          <a:tailEnd/>
                        </a:ln>
                      </wps:spPr>
                      <wps:txbx>
                        <w:txbxContent>
                          <w:p w:rsidR="00523F05" w:rsidRDefault="00523F05" w:rsidP="00D86269">
                            <w:pPr>
                              <w:pStyle w:val="NormalWeb"/>
                              <w:jc w:val="both"/>
                              <w:rPr>
                                <w:rFonts w:ascii="Verdana" w:hAnsi="Verdana" w:cs="Times New Roman"/>
                                <w:b/>
                                <w:i/>
                                <w:sz w:val="18"/>
                                <w:szCs w:val="18"/>
                              </w:rPr>
                            </w:pPr>
                            <w:r>
                              <w:rPr>
                                <w:rFonts w:ascii="Verdana" w:hAnsi="Verdana" w:cs="Times New Roman"/>
                                <w:i/>
                                <w:sz w:val="18"/>
                                <w:szCs w:val="18"/>
                              </w:rPr>
                              <w:t>“</w:t>
                            </w:r>
                            <w:r w:rsidR="007549F0">
                              <w:rPr>
                                <w:rFonts w:ascii="Verdana" w:hAnsi="Verdana" w:cs="Times New Roman"/>
                                <w:sz w:val="18"/>
                                <w:szCs w:val="18"/>
                              </w:rPr>
                              <w:t>W</w:t>
                            </w:r>
                            <w:r w:rsidR="007549F0" w:rsidRPr="007549F0">
                              <w:rPr>
                                <w:rFonts w:ascii="Verdana" w:hAnsi="Verdana" w:cs="Times New Roman"/>
                                <w:sz w:val="18"/>
                                <w:szCs w:val="18"/>
                              </w:rPr>
                              <w:t xml:space="preserve">e reaffirm our commitment to the ICPD </w:t>
                            </w:r>
                            <w:proofErr w:type="spellStart"/>
                            <w:r w:rsidR="007549F0" w:rsidRPr="007549F0">
                              <w:rPr>
                                <w:rFonts w:ascii="Verdana" w:hAnsi="Verdana" w:cs="Times New Roman"/>
                                <w:sz w:val="18"/>
                                <w:szCs w:val="18"/>
                              </w:rPr>
                              <w:t>Programme</w:t>
                            </w:r>
                            <w:proofErr w:type="spellEnd"/>
                            <w:r w:rsidR="007549F0" w:rsidRPr="007549F0">
                              <w:rPr>
                                <w:rFonts w:ascii="Verdana" w:hAnsi="Verdana" w:cs="Times New Roman"/>
                                <w:sz w:val="18"/>
                                <w:szCs w:val="18"/>
                              </w:rPr>
                              <w:t xml:space="preserve"> of Action, recognizing that its implementation is essential for countries to reduce poverty, and social and economic inequality, improve the lives of all their peoples, safeguard the health and rights of women, men, girls and boys, including sexual and reproductive health and rights, promote gender equality and women’s health, create conditions in which all can live in dignity, protect the environment and ensure sustainable development.</w:t>
                            </w:r>
                            <w:r w:rsidRPr="007549F0">
                              <w:rPr>
                                <w:rFonts w:ascii="Verdana" w:hAnsi="Verdana"/>
                                <w:i/>
                                <w:sz w:val="18"/>
                                <w:szCs w:val="18"/>
                              </w:rPr>
                              <w:t>.</w:t>
                            </w:r>
                            <w:r w:rsidRPr="007549F0">
                              <w:rPr>
                                <w:rFonts w:ascii="Verdana" w:hAnsi="Verdana" w:cs="Times New Roman"/>
                                <w:i/>
                                <w:sz w:val="18"/>
                                <w:szCs w:val="18"/>
                              </w:rPr>
                              <w:t xml:space="preserve">”  </w:t>
                            </w:r>
                            <w:r w:rsidRPr="007549F0">
                              <w:rPr>
                                <w:rFonts w:ascii="Verdana" w:hAnsi="Verdana" w:cs="Times New Roman"/>
                                <w:b/>
                                <w:i/>
                                <w:sz w:val="18"/>
                                <w:szCs w:val="18"/>
                              </w:rPr>
                              <w:t>20</w:t>
                            </w:r>
                            <w:r w:rsidR="007549F0">
                              <w:rPr>
                                <w:rFonts w:ascii="Verdana" w:hAnsi="Verdana" w:cs="Times New Roman"/>
                                <w:b/>
                                <w:i/>
                                <w:sz w:val="18"/>
                                <w:szCs w:val="18"/>
                              </w:rPr>
                              <w:t>12</w:t>
                            </w:r>
                            <w:r w:rsidRPr="006E6E54">
                              <w:rPr>
                                <w:rFonts w:ascii="Verdana" w:hAnsi="Verdana" w:cs="Times New Roman"/>
                                <w:b/>
                                <w:i/>
                                <w:sz w:val="18"/>
                                <w:szCs w:val="18"/>
                              </w:rPr>
                              <w:t xml:space="preserve"> </w:t>
                            </w:r>
                            <w:r w:rsidR="007549F0">
                              <w:rPr>
                                <w:rFonts w:ascii="Verdana" w:hAnsi="Verdana" w:cs="Times New Roman"/>
                                <w:b/>
                                <w:i/>
                                <w:sz w:val="18"/>
                                <w:szCs w:val="18"/>
                              </w:rPr>
                              <w:t>Istanbul</w:t>
                            </w:r>
                            <w:r w:rsidRPr="006E6E54">
                              <w:rPr>
                                <w:rFonts w:ascii="Verdana" w:hAnsi="Verdana" w:cs="Times New Roman"/>
                                <w:b/>
                                <w:i/>
                                <w:sz w:val="18"/>
                                <w:szCs w:val="18"/>
                              </w:rPr>
                              <w:t xml:space="preserve"> Statement of Commitment</w:t>
                            </w:r>
                            <w:r>
                              <w:rPr>
                                <w:rFonts w:ascii="Verdana" w:hAnsi="Verdana" w:cs="Times New Roman"/>
                                <w:b/>
                                <w:i/>
                                <w:sz w:val="18"/>
                                <w:szCs w:val="18"/>
                              </w:rPr>
                              <w:t xml:space="preserve"> by MPs from 11</w:t>
                            </w:r>
                            <w:r w:rsidR="007549F0">
                              <w:rPr>
                                <w:rFonts w:ascii="Verdana" w:hAnsi="Verdana" w:cs="Times New Roman"/>
                                <w:b/>
                                <w:i/>
                                <w:sz w:val="18"/>
                                <w:szCs w:val="18"/>
                              </w:rPr>
                              <w:t>6</w:t>
                            </w:r>
                            <w:r>
                              <w:rPr>
                                <w:rFonts w:ascii="Verdana" w:hAnsi="Verdana" w:cs="Times New Roman"/>
                                <w:b/>
                                <w:i/>
                                <w:sz w:val="18"/>
                                <w:szCs w:val="18"/>
                              </w:rPr>
                              <w:t xml:space="preserve"> countries</w:t>
                            </w:r>
                          </w:p>
                          <w:p w:rsidR="00523F05" w:rsidRDefault="00523F05">
                            <w:pPr>
                              <w:pStyle w:val="NormalWeb"/>
                              <w:jc w:val="both"/>
                              <w:rPr>
                                <w:rFonts w:ascii="Verdana" w:hAnsi="Verdana"/>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11pt;width:520.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" fillcolor="#9cf" strokecolor="navy">
                <v:textbox>
                  <w:txbxContent>
                    <w:p w:rsidR="00523F05" w:rsidRDefault="00523F05" w:rsidP="00D86269">
                      <w:pPr>
                        <w:pStyle w:val="NormalWeb"/>
                        <w:jc w:val="both"/>
                        <w:rPr>
                          <w:rFonts w:ascii="Verdana" w:hAnsi="Verdana" w:cs="Times New Roman"/>
                          <w:b/>
                          <w:i/>
                          <w:sz w:val="18"/>
                          <w:szCs w:val="18"/>
                        </w:rPr>
                      </w:pPr>
                      <w:r>
                        <w:rPr>
                          <w:rFonts w:ascii="Verdana" w:hAnsi="Verdana" w:cs="Times New Roman"/>
                          <w:i/>
                          <w:sz w:val="18"/>
                          <w:szCs w:val="18"/>
                        </w:rPr>
                        <w:t>“</w:t>
                      </w:r>
                      <w:r w:rsidR="007549F0">
                        <w:rPr>
                          <w:rFonts w:ascii="Verdana" w:hAnsi="Verdana" w:cs="Times New Roman"/>
                          <w:sz w:val="18"/>
                          <w:szCs w:val="18"/>
                        </w:rPr>
                        <w:t>W</w:t>
                      </w:r>
                      <w:r w:rsidR="007549F0" w:rsidRPr="007549F0">
                        <w:rPr>
                          <w:rFonts w:ascii="Verdana" w:hAnsi="Verdana" w:cs="Times New Roman"/>
                          <w:sz w:val="18"/>
                          <w:szCs w:val="18"/>
                        </w:rPr>
                        <w:t xml:space="preserve">e reaffirm our commitment to the ICPD </w:t>
                      </w:r>
                      <w:proofErr w:type="spellStart"/>
                      <w:r w:rsidR="007549F0" w:rsidRPr="007549F0">
                        <w:rPr>
                          <w:rFonts w:ascii="Verdana" w:hAnsi="Verdana" w:cs="Times New Roman"/>
                          <w:sz w:val="18"/>
                          <w:szCs w:val="18"/>
                        </w:rPr>
                        <w:t>Programme</w:t>
                      </w:r>
                      <w:proofErr w:type="spellEnd"/>
                      <w:r w:rsidR="007549F0" w:rsidRPr="007549F0">
                        <w:rPr>
                          <w:rFonts w:ascii="Verdana" w:hAnsi="Verdana" w:cs="Times New Roman"/>
                          <w:sz w:val="18"/>
                          <w:szCs w:val="18"/>
                        </w:rPr>
                        <w:t xml:space="preserve"> of Action, recognizing that its implementation is essential for countries to reduce poverty, and social and economic inequality, improve the lives of all their peoples, safeguard the health and rights of women, men, girls and boys, including sexual and reproductive health and rights, promote gender equality and women’s health, create conditions in which all can live in dignity, protect the environment and ensure sustainable development.</w:t>
                      </w:r>
                      <w:r w:rsidRPr="007549F0">
                        <w:rPr>
                          <w:rFonts w:ascii="Verdana" w:hAnsi="Verdana"/>
                          <w:i/>
                          <w:sz w:val="18"/>
                          <w:szCs w:val="18"/>
                        </w:rPr>
                        <w:t>.</w:t>
                      </w:r>
                      <w:r w:rsidRPr="007549F0">
                        <w:rPr>
                          <w:rFonts w:ascii="Verdana" w:hAnsi="Verdana" w:cs="Times New Roman"/>
                          <w:i/>
                          <w:sz w:val="18"/>
                          <w:szCs w:val="18"/>
                        </w:rPr>
                        <w:t xml:space="preserve">”  </w:t>
                      </w:r>
                      <w:r w:rsidRPr="007549F0">
                        <w:rPr>
                          <w:rFonts w:ascii="Verdana" w:hAnsi="Verdana" w:cs="Times New Roman"/>
                          <w:b/>
                          <w:i/>
                          <w:sz w:val="18"/>
                          <w:szCs w:val="18"/>
                        </w:rPr>
                        <w:t>20</w:t>
                      </w:r>
                      <w:r w:rsidR="007549F0">
                        <w:rPr>
                          <w:rFonts w:ascii="Verdana" w:hAnsi="Verdana" w:cs="Times New Roman"/>
                          <w:b/>
                          <w:i/>
                          <w:sz w:val="18"/>
                          <w:szCs w:val="18"/>
                        </w:rPr>
                        <w:t>12</w:t>
                      </w:r>
                      <w:r w:rsidRPr="006E6E54">
                        <w:rPr>
                          <w:rFonts w:ascii="Verdana" w:hAnsi="Verdana" w:cs="Times New Roman"/>
                          <w:b/>
                          <w:i/>
                          <w:sz w:val="18"/>
                          <w:szCs w:val="18"/>
                        </w:rPr>
                        <w:t xml:space="preserve"> </w:t>
                      </w:r>
                      <w:r w:rsidR="007549F0">
                        <w:rPr>
                          <w:rFonts w:ascii="Verdana" w:hAnsi="Verdana" w:cs="Times New Roman"/>
                          <w:b/>
                          <w:i/>
                          <w:sz w:val="18"/>
                          <w:szCs w:val="18"/>
                        </w:rPr>
                        <w:t>Istanbul</w:t>
                      </w:r>
                      <w:r w:rsidRPr="006E6E54">
                        <w:rPr>
                          <w:rFonts w:ascii="Verdana" w:hAnsi="Verdana" w:cs="Times New Roman"/>
                          <w:b/>
                          <w:i/>
                          <w:sz w:val="18"/>
                          <w:szCs w:val="18"/>
                        </w:rPr>
                        <w:t xml:space="preserve"> Statement of Commitment</w:t>
                      </w:r>
                      <w:r>
                        <w:rPr>
                          <w:rFonts w:ascii="Verdana" w:hAnsi="Verdana" w:cs="Times New Roman"/>
                          <w:b/>
                          <w:i/>
                          <w:sz w:val="18"/>
                          <w:szCs w:val="18"/>
                        </w:rPr>
                        <w:t xml:space="preserve"> by MPs from 11</w:t>
                      </w:r>
                      <w:r w:rsidR="007549F0">
                        <w:rPr>
                          <w:rFonts w:ascii="Verdana" w:hAnsi="Verdana" w:cs="Times New Roman"/>
                          <w:b/>
                          <w:i/>
                          <w:sz w:val="18"/>
                          <w:szCs w:val="18"/>
                        </w:rPr>
                        <w:t>6</w:t>
                      </w:r>
                      <w:r>
                        <w:rPr>
                          <w:rFonts w:ascii="Verdana" w:hAnsi="Verdana" w:cs="Times New Roman"/>
                          <w:b/>
                          <w:i/>
                          <w:sz w:val="18"/>
                          <w:szCs w:val="18"/>
                        </w:rPr>
                        <w:t xml:space="preserve"> countries</w:t>
                      </w:r>
                    </w:p>
                    <w:p w:rsidR="00523F05" w:rsidRDefault="00523F05">
                      <w:pPr>
                        <w:pStyle w:val="NormalWeb"/>
                        <w:jc w:val="both"/>
                        <w:rPr>
                          <w:rFonts w:ascii="Verdana" w:hAnsi="Verdana"/>
                          <w:i/>
                          <w:sz w:val="18"/>
                          <w:szCs w:val="18"/>
                        </w:rPr>
                      </w:pPr>
                    </w:p>
                  </w:txbxContent>
                </v:textbox>
                <w10:wrap type="square"/>
              </v:shape>
            </w:pict>
          </mc:Fallback>
        </mc:AlternateContent>
      </w:r>
    </w:p>
    <w:p w:rsidR="00C5043B" w:rsidRDefault="00C5043B" w:rsidP="00446D3F">
      <w:pPr>
        <w:jc w:val="both"/>
        <w:rPr>
          <w:rFonts w:ascii="Verdana" w:hAnsi="Verdana"/>
          <w:b/>
          <w:sz w:val="18"/>
          <w:szCs w:val="18"/>
        </w:rPr>
        <w:sectPr w:rsidR="00C5043B">
          <w:footerReference w:type="even" r:id="rId10"/>
          <w:footerReference w:type="default" r:id="rId11"/>
          <w:pgSz w:w="11906" w:h="16838"/>
          <w:pgMar w:top="1134" w:right="851" w:bottom="1134" w:left="851" w:header="709" w:footer="709" w:gutter="0"/>
          <w:cols w:space="708"/>
          <w:docGrid w:linePitch="360"/>
        </w:sectPr>
      </w:pPr>
    </w:p>
    <w:p w:rsidR="00C5043B" w:rsidRDefault="00394B13" w:rsidP="00DE6521">
      <w:pPr>
        <w:shd w:val="clear" w:color="auto" w:fill="333333"/>
        <w:jc w:val="center"/>
        <w:rPr>
          <w:rFonts w:ascii="Arial Black" w:hAnsi="Arial Black"/>
          <w:b/>
          <w:color w:val="99CCFF"/>
          <w:szCs w:val="22"/>
        </w:rPr>
      </w:pPr>
      <w:r>
        <w:rPr>
          <w:rFonts w:ascii="Arial Black" w:hAnsi="Arial Black"/>
          <w:b/>
          <w:noProof/>
          <w:color w:val="99CCFF"/>
          <w:szCs w:val="22"/>
        </w:rPr>
        <w:drawing>
          <wp:inline distT="0" distB="0" distL="0" distR="0" wp14:anchorId="44BA8A6F" wp14:editId="435D9DCA">
            <wp:extent cx="152400" cy="152400"/>
            <wp:effectExtent l="0" t="0" r="0" b="0"/>
            <wp:docPr id="2" name="Picture 2"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0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5043B">
        <w:rPr>
          <w:rFonts w:ascii="Arial Black" w:hAnsi="Arial Black"/>
          <w:b/>
          <w:color w:val="99CCFF"/>
          <w:szCs w:val="22"/>
        </w:rPr>
        <w:t>CONFERENCE OUTLINE</w:t>
      </w:r>
    </w:p>
    <w:p w:rsidR="00C5043B" w:rsidRDefault="00C5043B" w:rsidP="00446D3F">
      <w:pPr>
        <w:jc w:val="both"/>
        <w:rPr>
          <w:rFonts w:ascii="Verdana" w:hAnsi="Verdana"/>
          <w:b/>
          <w:sz w:val="18"/>
          <w:szCs w:val="18"/>
        </w:rPr>
      </w:pPr>
    </w:p>
    <w:p w:rsidR="00C5043B" w:rsidRPr="009C5423" w:rsidRDefault="00C5043B" w:rsidP="00446D3F">
      <w:pPr>
        <w:pStyle w:val="BodyText"/>
        <w:rPr>
          <w:b/>
          <w:bCs/>
          <w:szCs w:val="20"/>
        </w:rPr>
      </w:pPr>
      <w:r w:rsidRPr="009C5423">
        <w:rPr>
          <w:b/>
          <w:smallCaps/>
          <w:szCs w:val="20"/>
        </w:rPr>
        <w:t xml:space="preserve">I. </w:t>
      </w:r>
      <w:r w:rsidRPr="009C5423">
        <w:rPr>
          <w:b/>
          <w:bCs/>
          <w:szCs w:val="20"/>
        </w:rPr>
        <w:t>Justification</w:t>
      </w:r>
    </w:p>
    <w:p w:rsidR="00C5043B" w:rsidRPr="009C5423" w:rsidRDefault="00C5043B" w:rsidP="00446D3F">
      <w:pPr>
        <w:jc w:val="both"/>
        <w:rPr>
          <w:rFonts w:ascii="Verdana" w:hAnsi="Verdana"/>
          <w:sz w:val="18"/>
          <w:szCs w:val="20"/>
        </w:rPr>
      </w:pPr>
      <w:r w:rsidRPr="009C5423">
        <w:rPr>
          <w:rFonts w:ascii="Verdana" w:hAnsi="Verdana"/>
          <w:sz w:val="18"/>
          <w:szCs w:val="20"/>
        </w:rPr>
        <w:t xml:space="preserve">At the 1994 International Conference on Population and Development (ICPD) in </w:t>
      </w:r>
      <w:smartTag w:uri="urn:schemas-microsoft-com:office:smarttags" w:element="City">
        <w:smartTag w:uri="urn:schemas-microsoft-com:office:smarttags" w:element="place">
          <w:r w:rsidRPr="009C5423">
            <w:rPr>
              <w:rFonts w:ascii="Verdana" w:hAnsi="Verdana"/>
              <w:sz w:val="18"/>
              <w:szCs w:val="20"/>
            </w:rPr>
            <w:t>Cairo</w:t>
          </w:r>
        </w:smartTag>
      </w:smartTag>
      <w:r w:rsidRPr="009C5423">
        <w:rPr>
          <w:rFonts w:ascii="Verdana" w:hAnsi="Verdana"/>
          <w:sz w:val="18"/>
          <w:szCs w:val="20"/>
        </w:rPr>
        <w:t xml:space="preserve">, the international community agreed to allocate an annual sum of $18.5 billion by 2005, $20.5 billion by 2010 and $21.7 billion by 2015 for population and reproductive health </w:t>
      </w:r>
      <w:proofErr w:type="spellStart"/>
      <w:r w:rsidRPr="009C5423">
        <w:rPr>
          <w:rFonts w:ascii="Verdana" w:hAnsi="Verdana"/>
          <w:sz w:val="18"/>
          <w:szCs w:val="20"/>
        </w:rPr>
        <w:t>programmes</w:t>
      </w:r>
      <w:proofErr w:type="spellEnd"/>
      <w:r w:rsidRPr="009C5423">
        <w:rPr>
          <w:rFonts w:ascii="Verdana" w:hAnsi="Verdana"/>
          <w:sz w:val="18"/>
          <w:szCs w:val="20"/>
        </w:rPr>
        <w:t xml:space="preserve"> in developing countries. Two thirds of </w:t>
      </w:r>
      <w:r w:rsidR="005D1FDB">
        <w:rPr>
          <w:rFonts w:ascii="Verdana" w:hAnsi="Verdana"/>
          <w:sz w:val="18"/>
          <w:szCs w:val="20"/>
        </w:rPr>
        <w:t>that amount</w:t>
      </w:r>
      <w:r w:rsidRPr="009C5423">
        <w:rPr>
          <w:rFonts w:ascii="Verdana" w:hAnsi="Verdana"/>
          <w:sz w:val="18"/>
          <w:szCs w:val="20"/>
        </w:rPr>
        <w:t xml:space="preserve"> would come from developing countries themselves</w:t>
      </w:r>
      <w:r w:rsidR="005D1FDB">
        <w:rPr>
          <w:rFonts w:ascii="Verdana" w:hAnsi="Verdana"/>
          <w:sz w:val="18"/>
          <w:szCs w:val="20"/>
        </w:rPr>
        <w:t>, while</w:t>
      </w:r>
      <w:r w:rsidRPr="009C5423">
        <w:rPr>
          <w:rFonts w:ascii="Verdana" w:hAnsi="Verdana"/>
          <w:sz w:val="18"/>
          <w:szCs w:val="20"/>
        </w:rPr>
        <w:t xml:space="preserve"> the remaining one third would come from external donor funding.</w:t>
      </w:r>
    </w:p>
    <w:p w:rsidR="00C5043B" w:rsidRPr="009C5423" w:rsidRDefault="00C5043B" w:rsidP="00446D3F">
      <w:pPr>
        <w:jc w:val="both"/>
        <w:rPr>
          <w:rFonts w:ascii="Verdana" w:hAnsi="Verdana"/>
          <w:sz w:val="18"/>
          <w:szCs w:val="20"/>
        </w:rPr>
      </w:pPr>
    </w:p>
    <w:p w:rsidR="00CC6EF7" w:rsidRPr="009C5423" w:rsidRDefault="001A3804" w:rsidP="007549F0">
      <w:pPr>
        <w:pStyle w:val="BodyText2"/>
        <w:rPr>
          <w:szCs w:val="20"/>
        </w:rPr>
      </w:pPr>
      <w:r w:rsidRPr="009C5423">
        <w:rPr>
          <w:szCs w:val="20"/>
        </w:rPr>
        <w:t>B</w:t>
      </w:r>
      <w:r w:rsidR="00C5043B" w:rsidRPr="009C5423">
        <w:rPr>
          <w:szCs w:val="20"/>
        </w:rPr>
        <w:t xml:space="preserve">oth donors and developing countries </w:t>
      </w:r>
      <w:r w:rsidR="00C43766" w:rsidRPr="009C5423">
        <w:rPr>
          <w:szCs w:val="20"/>
        </w:rPr>
        <w:t>made</w:t>
      </w:r>
      <w:r w:rsidRPr="009C5423">
        <w:rPr>
          <w:szCs w:val="20"/>
        </w:rPr>
        <w:t xml:space="preserve"> promising start</w:t>
      </w:r>
      <w:r w:rsidR="00C43766" w:rsidRPr="009C5423">
        <w:rPr>
          <w:szCs w:val="20"/>
        </w:rPr>
        <w:t>s</w:t>
      </w:r>
      <w:r w:rsidRPr="009C5423">
        <w:rPr>
          <w:szCs w:val="20"/>
        </w:rPr>
        <w:t xml:space="preserve">, </w:t>
      </w:r>
      <w:r w:rsidR="00C5043B" w:rsidRPr="009C5423">
        <w:rPr>
          <w:szCs w:val="20"/>
        </w:rPr>
        <w:t>achiev</w:t>
      </w:r>
      <w:r w:rsidR="00C43766" w:rsidRPr="009C5423">
        <w:rPr>
          <w:szCs w:val="20"/>
        </w:rPr>
        <w:t>ing</w:t>
      </w:r>
      <w:r w:rsidR="00C5043B" w:rsidRPr="009C5423">
        <w:rPr>
          <w:szCs w:val="20"/>
        </w:rPr>
        <w:t xml:space="preserve"> </w:t>
      </w:r>
      <w:r w:rsidR="005D1FDB">
        <w:rPr>
          <w:szCs w:val="20"/>
        </w:rPr>
        <w:t>their 2005 targets as set out at</w:t>
      </w:r>
      <w:r w:rsidR="00C5043B" w:rsidRPr="009C5423">
        <w:rPr>
          <w:szCs w:val="20"/>
        </w:rPr>
        <w:t xml:space="preserve"> the ICPD</w:t>
      </w:r>
      <w:r w:rsidRPr="009C5423">
        <w:rPr>
          <w:szCs w:val="20"/>
        </w:rPr>
        <w:t xml:space="preserve">. </w:t>
      </w:r>
      <w:r w:rsidR="00CC6EF7" w:rsidRPr="009C5423">
        <w:rPr>
          <w:szCs w:val="20"/>
        </w:rPr>
        <w:t xml:space="preserve">However, in 2009 the UN’s Commission on Population and Development updated and increased the </w:t>
      </w:r>
      <w:proofErr w:type="spellStart"/>
      <w:r w:rsidR="00CC6EF7" w:rsidRPr="009C5423">
        <w:rPr>
          <w:szCs w:val="20"/>
        </w:rPr>
        <w:t>costed</w:t>
      </w:r>
      <w:proofErr w:type="spellEnd"/>
      <w:r w:rsidR="00CC6EF7" w:rsidRPr="009C5423">
        <w:rPr>
          <w:szCs w:val="20"/>
        </w:rPr>
        <w:t xml:space="preserve"> population package included in the ICPD</w:t>
      </w:r>
      <w:r w:rsidR="005D1FDB">
        <w:rPr>
          <w:szCs w:val="20"/>
        </w:rPr>
        <w:t xml:space="preserve"> targets</w:t>
      </w:r>
      <w:r w:rsidR="00CC6EF7" w:rsidRPr="009C5423">
        <w:rPr>
          <w:szCs w:val="20"/>
        </w:rPr>
        <w:t xml:space="preserve">. This revision was necessary as the costs and needs to ensure the achievement of the ICPD had changed during the first 15 years of its existence, and by 2009 it was apparent that the current levels of funding were insufficient for the international community to be able to reach MDG 5 (a decline in the maternal mortality ratio in developing countries by 75%). </w:t>
      </w:r>
    </w:p>
    <w:p w:rsidR="00CC6EF7" w:rsidRPr="009C5423" w:rsidRDefault="00CC6EF7" w:rsidP="00446D3F">
      <w:pPr>
        <w:pStyle w:val="BodyText2"/>
        <w:rPr>
          <w:szCs w:val="20"/>
        </w:rPr>
      </w:pPr>
    </w:p>
    <w:p w:rsidR="00C5043B" w:rsidRPr="009C5423" w:rsidRDefault="00836DC6" w:rsidP="00446D3F">
      <w:pPr>
        <w:pStyle w:val="BodyText2"/>
        <w:rPr>
          <w:szCs w:val="20"/>
        </w:rPr>
      </w:pPr>
      <w:r>
        <w:rPr>
          <w:szCs w:val="20"/>
        </w:rPr>
        <w:t>As</w:t>
      </w:r>
      <w:r w:rsidR="001A3804" w:rsidRPr="009C5423">
        <w:rPr>
          <w:szCs w:val="20"/>
        </w:rPr>
        <w:t xml:space="preserve"> </w:t>
      </w:r>
      <w:r w:rsidR="005D1FDB">
        <w:rPr>
          <w:szCs w:val="20"/>
        </w:rPr>
        <w:t>we approach the</w:t>
      </w:r>
      <w:r w:rsidR="001A3804" w:rsidRPr="009C5423">
        <w:rPr>
          <w:szCs w:val="20"/>
        </w:rPr>
        <w:t xml:space="preserve"> deadline for the original </w:t>
      </w:r>
      <w:proofErr w:type="spellStart"/>
      <w:r w:rsidR="001A3804" w:rsidRPr="009C5423">
        <w:rPr>
          <w:szCs w:val="20"/>
        </w:rPr>
        <w:t>Programme</w:t>
      </w:r>
      <w:proofErr w:type="spellEnd"/>
      <w:r w:rsidR="001A3804" w:rsidRPr="009C5423">
        <w:rPr>
          <w:szCs w:val="20"/>
        </w:rPr>
        <w:t xml:space="preserve"> of Action</w:t>
      </w:r>
      <w:r w:rsidR="005D1FDB">
        <w:rPr>
          <w:szCs w:val="20"/>
        </w:rPr>
        <w:t>, there are still</w:t>
      </w:r>
      <w:r w:rsidR="001A3804" w:rsidRPr="009C5423">
        <w:rPr>
          <w:szCs w:val="20"/>
        </w:rPr>
        <w:t xml:space="preserve"> </w:t>
      </w:r>
      <w:r w:rsidR="00C5043B" w:rsidRPr="009C5423">
        <w:rPr>
          <w:szCs w:val="20"/>
        </w:rPr>
        <w:t>serious gaps in</w:t>
      </w:r>
      <w:r w:rsidR="00CC6EF7" w:rsidRPr="009C5423">
        <w:rPr>
          <w:szCs w:val="20"/>
        </w:rPr>
        <w:t xml:space="preserve"> the</w:t>
      </w:r>
      <w:r w:rsidR="00C5043B" w:rsidRPr="009C5423">
        <w:rPr>
          <w:szCs w:val="20"/>
        </w:rPr>
        <w:t xml:space="preserve"> population funding</w:t>
      </w:r>
      <w:r w:rsidR="00CC6EF7" w:rsidRPr="009C5423">
        <w:rPr>
          <w:szCs w:val="20"/>
        </w:rPr>
        <w:t xml:space="preserve"> required to meet the criteria above</w:t>
      </w:r>
      <w:r w:rsidR="00C43766" w:rsidRPr="009C5423">
        <w:rPr>
          <w:szCs w:val="20"/>
        </w:rPr>
        <w:t xml:space="preserve">, </w:t>
      </w:r>
      <w:r w:rsidR="00C5043B" w:rsidRPr="009C5423">
        <w:rPr>
          <w:szCs w:val="20"/>
        </w:rPr>
        <w:t xml:space="preserve">which make it difficult for countries to provide the information, services and commodities needed to meet the ICPD goals by 2015.  </w:t>
      </w:r>
    </w:p>
    <w:p w:rsidR="00C5043B" w:rsidRPr="009C5423" w:rsidRDefault="00C5043B" w:rsidP="00446D3F">
      <w:pPr>
        <w:pStyle w:val="BodyText2"/>
        <w:rPr>
          <w:szCs w:val="20"/>
        </w:rPr>
      </w:pPr>
    </w:p>
    <w:p w:rsidR="00AB4F4A" w:rsidRPr="009C5423" w:rsidRDefault="00CC6EF7" w:rsidP="00446D3F">
      <w:pPr>
        <w:pStyle w:val="BodyText2"/>
        <w:rPr>
          <w:szCs w:val="20"/>
        </w:rPr>
      </w:pPr>
      <w:r w:rsidRPr="009C5423">
        <w:rPr>
          <w:szCs w:val="20"/>
        </w:rPr>
        <w:t>O</w:t>
      </w:r>
      <w:r w:rsidR="00AB4F4A" w:rsidRPr="009C5423">
        <w:rPr>
          <w:szCs w:val="20"/>
        </w:rPr>
        <w:t>ver the past decade</w:t>
      </w:r>
      <w:r w:rsidR="005D1FDB">
        <w:rPr>
          <w:szCs w:val="20"/>
        </w:rPr>
        <w:t>,</w:t>
      </w:r>
      <w:r w:rsidR="00AB4F4A" w:rsidRPr="009C5423">
        <w:rPr>
          <w:szCs w:val="20"/>
        </w:rPr>
        <w:t xml:space="preserve"> funding for reproductive health, especially family planning, has </w:t>
      </w:r>
      <w:r w:rsidR="00FB6394" w:rsidRPr="009C5423">
        <w:rPr>
          <w:szCs w:val="20"/>
        </w:rPr>
        <w:t xml:space="preserve">not been </w:t>
      </w:r>
      <w:r w:rsidR="002C3F6A" w:rsidRPr="009C5423">
        <w:rPr>
          <w:szCs w:val="20"/>
        </w:rPr>
        <w:t>accorded the importance it deserves</w:t>
      </w:r>
      <w:r w:rsidR="00FB6394" w:rsidRPr="009C5423">
        <w:rPr>
          <w:szCs w:val="20"/>
        </w:rPr>
        <w:t xml:space="preserve"> by the international community. Spending </w:t>
      </w:r>
      <w:r w:rsidR="002C3F6A" w:rsidRPr="009C5423">
        <w:rPr>
          <w:szCs w:val="20"/>
        </w:rPr>
        <w:t>on reproductive health services</w:t>
      </w:r>
      <w:r w:rsidR="00FB6394" w:rsidRPr="009C5423">
        <w:rPr>
          <w:szCs w:val="20"/>
        </w:rPr>
        <w:t xml:space="preserve"> has been steadily increasing, but nowhere near as fast as funding for STIs and</w:t>
      </w:r>
      <w:r w:rsidR="00AB4F4A" w:rsidRPr="009C5423">
        <w:rPr>
          <w:szCs w:val="20"/>
        </w:rPr>
        <w:t xml:space="preserve"> HIV/AIDS.</w:t>
      </w:r>
      <w:r w:rsidR="002C3F6A" w:rsidRPr="009C5423">
        <w:rPr>
          <w:szCs w:val="20"/>
        </w:rPr>
        <w:t xml:space="preserve"> And spending on family planning is no higher now than it was when ICPD </w:t>
      </w:r>
      <w:r w:rsidR="005D1FDB">
        <w:rPr>
          <w:szCs w:val="20"/>
        </w:rPr>
        <w:t>was held</w:t>
      </w:r>
      <w:r w:rsidR="002C3F6A" w:rsidRPr="009C5423">
        <w:rPr>
          <w:szCs w:val="20"/>
        </w:rPr>
        <w:t>.</w:t>
      </w:r>
      <w:r w:rsidR="00AB4F4A" w:rsidRPr="009C5423">
        <w:rPr>
          <w:szCs w:val="20"/>
        </w:rPr>
        <w:t xml:space="preserve"> </w:t>
      </w:r>
      <w:proofErr w:type="gramStart"/>
      <w:r w:rsidR="002C3F6A" w:rsidRPr="009C5423">
        <w:rPr>
          <w:szCs w:val="20"/>
        </w:rPr>
        <w:t>As a result</w:t>
      </w:r>
      <w:r w:rsidR="005D1FDB">
        <w:rPr>
          <w:szCs w:val="20"/>
        </w:rPr>
        <w:t>.</w:t>
      </w:r>
      <w:proofErr w:type="gramEnd"/>
      <w:r w:rsidR="005D1FDB">
        <w:rPr>
          <w:szCs w:val="20"/>
        </w:rPr>
        <w:t xml:space="preserve"> </w:t>
      </w:r>
      <w:proofErr w:type="gramStart"/>
      <w:r w:rsidR="002C3F6A" w:rsidRPr="009C5423">
        <w:rPr>
          <w:szCs w:val="20"/>
        </w:rPr>
        <w:t>f</w:t>
      </w:r>
      <w:r w:rsidR="00AB4F4A" w:rsidRPr="009C5423">
        <w:rPr>
          <w:szCs w:val="20"/>
        </w:rPr>
        <w:t>unds</w:t>
      </w:r>
      <w:proofErr w:type="gramEnd"/>
      <w:r w:rsidR="00AB4F4A" w:rsidRPr="009C5423">
        <w:rPr>
          <w:szCs w:val="20"/>
        </w:rPr>
        <w:t xml:space="preserve"> for reproductive he</w:t>
      </w:r>
      <w:r w:rsidR="002C3F6A" w:rsidRPr="009C5423">
        <w:rPr>
          <w:szCs w:val="20"/>
        </w:rPr>
        <w:t>alth and family planning are nowhere near sufficient for</w:t>
      </w:r>
      <w:r w:rsidR="00AB4F4A" w:rsidRPr="009C5423">
        <w:rPr>
          <w:szCs w:val="20"/>
        </w:rPr>
        <w:t xml:space="preserve"> keeping up with the needs of an increasing number of couples of reproduct</w:t>
      </w:r>
      <w:r w:rsidR="002C3F6A" w:rsidRPr="009C5423">
        <w:rPr>
          <w:szCs w:val="20"/>
        </w:rPr>
        <w:t>ive age in developing countries. I</w:t>
      </w:r>
      <w:r w:rsidR="00AB4F4A" w:rsidRPr="009C5423">
        <w:rPr>
          <w:szCs w:val="20"/>
        </w:rPr>
        <w:t xml:space="preserve">t </w:t>
      </w:r>
      <w:r w:rsidR="005D1FDB">
        <w:rPr>
          <w:szCs w:val="20"/>
        </w:rPr>
        <w:t>is estimated</w:t>
      </w:r>
      <w:r w:rsidR="000F2808" w:rsidRPr="009C5423">
        <w:rPr>
          <w:szCs w:val="20"/>
        </w:rPr>
        <w:t xml:space="preserve"> that</w:t>
      </w:r>
      <w:r w:rsidR="00AB4F4A" w:rsidRPr="009C5423">
        <w:rPr>
          <w:szCs w:val="20"/>
        </w:rPr>
        <w:t xml:space="preserve"> there are over 215 million women who are not able to access the modern forms of contraception that they want. </w:t>
      </w:r>
    </w:p>
    <w:p w:rsidR="00C5043B" w:rsidRPr="009C5423" w:rsidRDefault="00C5043B" w:rsidP="00446D3F">
      <w:pPr>
        <w:pStyle w:val="BodyText2"/>
        <w:rPr>
          <w:szCs w:val="20"/>
        </w:rPr>
      </w:pPr>
    </w:p>
    <w:p w:rsidR="00CB5929" w:rsidRPr="009C5423" w:rsidRDefault="001E6C58" w:rsidP="00446D3F">
      <w:pPr>
        <w:pStyle w:val="BodyText2"/>
        <w:rPr>
          <w:szCs w:val="20"/>
        </w:rPr>
      </w:pPr>
      <w:r w:rsidRPr="009C5423">
        <w:rPr>
          <w:szCs w:val="20"/>
        </w:rPr>
        <w:t>In response to these challenges</w:t>
      </w:r>
      <w:r w:rsidR="005D1FDB">
        <w:rPr>
          <w:szCs w:val="20"/>
        </w:rPr>
        <w:t>,</w:t>
      </w:r>
      <w:r w:rsidRPr="009C5423">
        <w:rPr>
          <w:szCs w:val="20"/>
        </w:rPr>
        <w:t xml:space="preserve"> the international community</w:t>
      </w:r>
      <w:r w:rsidR="005D1FDB">
        <w:rPr>
          <w:szCs w:val="20"/>
        </w:rPr>
        <w:t xml:space="preserve"> made two major moves in 2010</w:t>
      </w:r>
      <w:r w:rsidRPr="009C5423">
        <w:rPr>
          <w:szCs w:val="20"/>
        </w:rPr>
        <w:t xml:space="preserve">. </w:t>
      </w:r>
    </w:p>
    <w:p w:rsidR="00CB5929" w:rsidRPr="009C5423" w:rsidRDefault="00CB5929" w:rsidP="00446D3F">
      <w:pPr>
        <w:pStyle w:val="BodyText2"/>
        <w:rPr>
          <w:szCs w:val="20"/>
        </w:rPr>
      </w:pPr>
    </w:p>
    <w:p w:rsidR="00CB5929" w:rsidRPr="009C5423" w:rsidRDefault="001E6C58" w:rsidP="00446D3F">
      <w:pPr>
        <w:pStyle w:val="BodyText2"/>
        <w:numPr>
          <w:ilvl w:val="0"/>
          <w:numId w:val="5"/>
        </w:numPr>
        <w:rPr>
          <w:szCs w:val="20"/>
        </w:rPr>
      </w:pPr>
      <w:r w:rsidRPr="009C5423">
        <w:rPr>
          <w:szCs w:val="20"/>
        </w:rPr>
        <w:t xml:space="preserve">The UN launched a </w:t>
      </w:r>
      <w:r w:rsidR="00CC6EF7" w:rsidRPr="009C5423">
        <w:rPr>
          <w:szCs w:val="20"/>
        </w:rPr>
        <w:t>‘Global Strategy for</w:t>
      </w:r>
      <w:r w:rsidR="007168E6" w:rsidRPr="009C5423">
        <w:rPr>
          <w:szCs w:val="20"/>
        </w:rPr>
        <w:t xml:space="preserve"> </w:t>
      </w:r>
      <w:r w:rsidRPr="009C5423">
        <w:rPr>
          <w:szCs w:val="20"/>
        </w:rPr>
        <w:t>Women’s and Children’s Health.’ This took place at the time of the UN Leaders’ Summit for the Millennium Development Goals (MDGs) in 2010, and approximately</w:t>
      </w:r>
      <w:r w:rsidR="00AF4902" w:rsidRPr="009C5423">
        <w:rPr>
          <w:szCs w:val="20"/>
        </w:rPr>
        <w:t xml:space="preserve"> $</w:t>
      </w:r>
      <w:r w:rsidRPr="009C5423">
        <w:rPr>
          <w:szCs w:val="20"/>
        </w:rPr>
        <w:t>40 billion was pledged towards women’s and children’s health and</w:t>
      </w:r>
      <w:r w:rsidR="005B5D4D" w:rsidRPr="009C5423">
        <w:rPr>
          <w:szCs w:val="20"/>
        </w:rPr>
        <w:t xml:space="preserve"> the achievement of MDGs 4 &amp; 5 (</w:t>
      </w:r>
      <w:r w:rsidRPr="009C5423">
        <w:rPr>
          <w:szCs w:val="20"/>
        </w:rPr>
        <w:t>to reduce child mortality and improve maternal health</w:t>
      </w:r>
      <w:r w:rsidR="005B5D4D" w:rsidRPr="009C5423">
        <w:rPr>
          <w:szCs w:val="20"/>
        </w:rPr>
        <w:t>)</w:t>
      </w:r>
      <w:r w:rsidRPr="009C5423">
        <w:rPr>
          <w:szCs w:val="20"/>
        </w:rPr>
        <w:t xml:space="preserve">. </w:t>
      </w:r>
    </w:p>
    <w:p w:rsidR="00CB5929" w:rsidRPr="009C5423" w:rsidRDefault="00CB5929" w:rsidP="00446D3F">
      <w:pPr>
        <w:pStyle w:val="BodyText2"/>
        <w:ind w:left="720"/>
        <w:rPr>
          <w:szCs w:val="20"/>
        </w:rPr>
      </w:pPr>
    </w:p>
    <w:p w:rsidR="00836DC6" w:rsidRDefault="001E6C58" w:rsidP="00836DC6">
      <w:pPr>
        <w:pStyle w:val="BodyText2"/>
        <w:numPr>
          <w:ilvl w:val="0"/>
          <w:numId w:val="5"/>
        </w:numPr>
        <w:rPr>
          <w:szCs w:val="20"/>
        </w:rPr>
      </w:pPr>
      <w:r w:rsidRPr="009C5423">
        <w:rPr>
          <w:szCs w:val="20"/>
        </w:rPr>
        <w:t xml:space="preserve">In the same </w:t>
      </w:r>
      <w:r w:rsidR="005D1FDB" w:rsidRPr="009C5423">
        <w:rPr>
          <w:szCs w:val="20"/>
        </w:rPr>
        <w:t>year,</w:t>
      </w:r>
      <w:r w:rsidR="005D1FDB">
        <w:rPr>
          <w:szCs w:val="20"/>
        </w:rPr>
        <w:t xml:space="preserve"> </w:t>
      </w:r>
      <w:r w:rsidRPr="009C5423">
        <w:rPr>
          <w:szCs w:val="20"/>
          <w:lang w:val="en"/>
        </w:rPr>
        <w:t xml:space="preserve">the </w:t>
      </w:r>
      <w:proofErr w:type="spellStart"/>
      <w:r w:rsidRPr="009C5423">
        <w:rPr>
          <w:bCs/>
          <w:szCs w:val="20"/>
          <w:lang w:val="en"/>
        </w:rPr>
        <w:t>Muskoka</w:t>
      </w:r>
      <w:proofErr w:type="spellEnd"/>
      <w:r w:rsidRPr="009C5423">
        <w:rPr>
          <w:bCs/>
          <w:szCs w:val="20"/>
          <w:lang w:val="en"/>
        </w:rPr>
        <w:t xml:space="preserve"> Initiative on Maternal, Newborn and Child Health</w:t>
      </w:r>
      <w:r w:rsidRPr="009C5423">
        <w:rPr>
          <w:szCs w:val="20"/>
          <w:lang w:val="en"/>
        </w:rPr>
        <w:t xml:space="preserve"> was announced at t</w:t>
      </w:r>
      <w:r w:rsidR="005D1FDB">
        <w:rPr>
          <w:szCs w:val="20"/>
          <w:lang w:val="en"/>
        </w:rPr>
        <w:t>he 36th G8 summit, which committed</w:t>
      </w:r>
      <w:r w:rsidRPr="009C5423">
        <w:rPr>
          <w:szCs w:val="20"/>
          <w:lang w:val="en"/>
        </w:rPr>
        <w:t xml:space="preserve"> member nations to collectively spend an additional $5 billion between 2010 and 2015 to accelerate progress toward</w:t>
      </w:r>
      <w:r w:rsidR="00AF4902" w:rsidRPr="009C5423">
        <w:rPr>
          <w:szCs w:val="20"/>
          <w:lang w:val="en"/>
        </w:rPr>
        <w:t>s</w:t>
      </w:r>
      <w:r w:rsidRPr="009C5423">
        <w:rPr>
          <w:szCs w:val="20"/>
          <w:lang w:val="en"/>
        </w:rPr>
        <w:t xml:space="preserve"> the achievement of </w:t>
      </w:r>
      <w:r w:rsidR="005D1FDB">
        <w:rPr>
          <w:szCs w:val="20"/>
          <w:lang w:val="en"/>
        </w:rPr>
        <w:t>MDGs</w:t>
      </w:r>
      <w:r w:rsidR="005B5D4D" w:rsidRPr="009C5423">
        <w:rPr>
          <w:szCs w:val="20"/>
          <w:lang w:val="en"/>
        </w:rPr>
        <w:t xml:space="preserve"> 4 and 5. </w:t>
      </w:r>
    </w:p>
    <w:p w:rsidR="007549F0" w:rsidRDefault="007549F0" w:rsidP="007549F0">
      <w:pPr>
        <w:jc w:val="both"/>
        <w:rPr>
          <w:rFonts w:ascii="Verdana" w:hAnsi="Verdana"/>
          <w:sz w:val="18"/>
          <w:szCs w:val="18"/>
        </w:rPr>
      </w:pPr>
    </w:p>
    <w:p w:rsidR="00836DC6" w:rsidRPr="00716E87" w:rsidRDefault="00836DC6" w:rsidP="007549F0">
      <w:pPr>
        <w:jc w:val="both"/>
        <w:rPr>
          <w:rFonts w:ascii="Verdana" w:hAnsi="Verdana" w:cs="Arial"/>
          <w:color w:val="333333"/>
          <w:sz w:val="18"/>
          <w:szCs w:val="18"/>
        </w:rPr>
      </w:pPr>
      <w:r w:rsidRPr="00716E87">
        <w:rPr>
          <w:rFonts w:ascii="Verdana" w:hAnsi="Verdana"/>
          <w:sz w:val="18"/>
          <w:szCs w:val="18"/>
        </w:rPr>
        <w:t>In 2012, the UK Gover</w:t>
      </w:r>
      <w:r w:rsidR="005D1FDB">
        <w:rPr>
          <w:rFonts w:ascii="Verdana" w:hAnsi="Verdana"/>
          <w:sz w:val="18"/>
          <w:szCs w:val="18"/>
        </w:rPr>
        <w:t>nment and the Bill and Melinda G</w:t>
      </w:r>
      <w:r w:rsidRPr="00716E87">
        <w:rPr>
          <w:rFonts w:ascii="Verdana" w:hAnsi="Verdana"/>
          <w:sz w:val="18"/>
          <w:szCs w:val="18"/>
        </w:rPr>
        <w:t xml:space="preserve">ates Foundation </w:t>
      </w:r>
      <w:r w:rsidR="005D1FDB">
        <w:rPr>
          <w:rFonts w:ascii="Verdana" w:hAnsi="Verdana"/>
          <w:sz w:val="18"/>
          <w:szCs w:val="18"/>
        </w:rPr>
        <w:t xml:space="preserve">hosted a family Planning Summit, where donors pledged </w:t>
      </w:r>
      <w:r w:rsidR="00444667" w:rsidRPr="00716E87">
        <w:rPr>
          <w:rFonts w:ascii="Verdana" w:hAnsi="Verdana"/>
          <w:sz w:val="18"/>
          <w:szCs w:val="18"/>
        </w:rPr>
        <w:t>4.6 billion</w:t>
      </w:r>
      <w:r w:rsidR="00444667">
        <w:rPr>
          <w:rFonts w:ascii="Verdana" w:hAnsi="Verdana"/>
          <w:sz w:val="18"/>
          <w:szCs w:val="18"/>
        </w:rPr>
        <w:t xml:space="preserve"> to provide access to</w:t>
      </w:r>
      <w:r w:rsidR="00444667" w:rsidRPr="00716E87">
        <w:rPr>
          <w:rFonts w:ascii="Verdana" w:hAnsi="Verdana"/>
          <w:sz w:val="18"/>
          <w:szCs w:val="18"/>
        </w:rPr>
        <w:t xml:space="preserve"> family planning</w:t>
      </w:r>
      <w:r w:rsidR="00444667">
        <w:rPr>
          <w:rFonts w:ascii="Verdana" w:hAnsi="Verdana"/>
          <w:sz w:val="18"/>
          <w:szCs w:val="18"/>
        </w:rPr>
        <w:t xml:space="preserve"> services</w:t>
      </w:r>
      <w:r w:rsidR="00444667" w:rsidRPr="00716E87">
        <w:rPr>
          <w:rFonts w:ascii="Verdana" w:hAnsi="Verdana"/>
          <w:sz w:val="18"/>
          <w:szCs w:val="18"/>
        </w:rPr>
        <w:t xml:space="preserve"> </w:t>
      </w:r>
      <w:r w:rsidR="00444667" w:rsidRPr="005D1FDB">
        <w:rPr>
          <w:rFonts w:ascii="Verdana" w:hAnsi="Verdana" w:cs="Arial"/>
          <w:sz w:val="18"/>
          <w:szCs w:val="18"/>
        </w:rPr>
        <w:t xml:space="preserve">to an additional 120 million women in many of the poorest countries by 2020. </w:t>
      </w:r>
      <w:r w:rsidR="00444667">
        <w:rPr>
          <w:rFonts w:ascii="Verdana" w:hAnsi="Verdana"/>
          <w:sz w:val="18"/>
          <w:szCs w:val="18"/>
        </w:rPr>
        <w:t>This</w:t>
      </w:r>
      <w:r w:rsidR="00444667" w:rsidRPr="00444667">
        <w:rPr>
          <w:rFonts w:ascii="Verdana" w:hAnsi="Verdana"/>
          <w:sz w:val="18"/>
          <w:szCs w:val="18"/>
        </w:rPr>
        <w:t xml:space="preserve"> included $2 billion from developing countries and $2.6 billion from donor governments and other partners</w:t>
      </w:r>
      <w:r w:rsidR="00444667" w:rsidRPr="00716E87">
        <w:rPr>
          <w:rFonts w:ascii="Verdana" w:hAnsi="Verdana"/>
          <w:sz w:val="18"/>
          <w:szCs w:val="18"/>
        </w:rPr>
        <w:t>.</w:t>
      </w:r>
    </w:p>
    <w:p w:rsidR="00AF4902" w:rsidRPr="009C5423" w:rsidRDefault="00AF4902" w:rsidP="00446D3F">
      <w:pPr>
        <w:pStyle w:val="ListParagraph"/>
        <w:jc w:val="both"/>
        <w:rPr>
          <w:rFonts w:ascii="Verdana" w:hAnsi="Verdana"/>
          <w:szCs w:val="20"/>
          <w:lang w:val="en"/>
        </w:rPr>
      </w:pPr>
    </w:p>
    <w:p w:rsidR="00C5043B" w:rsidRPr="009C5423" w:rsidRDefault="005B5D4D" w:rsidP="00446D3F">
      <w:pPr>
        <w:pStyle w:val="BodyText2"/>
        <w:rPr>
          <w:szCs w:val="20"/>
        </w:rPr>
      </w:pPr>
      <w:r w:rsidRPr="009C5423">
        <w:rPr>
          <w:szCs w:val="20"/>
          <w:lang w:val="en"/>
        </w:rPr>
        <w:t xml:space="preserve">Whilst clearly being steps in the right direction, parliamentary </w:t>
      </w:r>
      <w:r w:rsidR="007424F9" w:rsidRPr="009C5423">
        <w:rPr>
          <w:szCs w:val="20"/>
          <w:lang w:val="en"/>
        </w:rPr>
        <w:t>scrutiny</w:t>
      </w:r>
      <w:r w:rsidRPr="009C5423">
        <w:rPr>
          <w:szCs w:val="20"/>
          <w:lang w:val="en"/>
        </w:rPr>
        <w:t xml:space="preserve"> is </w:t>
      </w:r>
      <w:r w:rsidR="007424F9" w:rsidRPr="009C5423">
        <w:rPr>
          <w:szCs w:val="20"/>
          <w:lang w:val="en"/>
        </w:rPr>
        <w:t xml:space="preserve">now </w:t>
      </w:r>
      <w:r w:rsidRPr="009C5423">
        <w:rPr>
          <w:szCs w:val="20"/>
          <w:lang w:val="en"/>
        </w:rPr>
        <w:t xml:space="preserve">required </w:t>
      </w:r>
      <w:r w:rsidR="007424F9" w:rsidRPr="009C5423">
        <w:rPr>
          <w:szCs w:val="20"/>
          <w:lang w:val="en"/>
        </w:rPr>
        <w:t xml:space="preserve">more than ever </w:t>
      </w:r>
      <w:r w:rsidRPr="009C5423">
        <w:rPr>
          <w:szCs w:val="20"/>
          <w:lang w:val="en"/>
        </w:rPr>
        <w:t>to ensure that the</w:t>
      </w:r>
      <w:r w:rsidR="007424F9" w:rsidRPr="009C5423">
        <w:rPr>
          <w:szCs w:val="20"/>
          <w:lang w:val="en"/>
        </w:rPr>
        <w:t xml:space="preserve"> world’s</w:t>
      </w:r>
      <w:r w:rsidRPr="009C5423">
        <w:rPr>
          <w:szCs w:val="20"/>
          <w:lang w:val="en"/>
        </w:rPr>
        <w:t xml:space="preserve"> leaders</w:t>
      </w:r>
      <w:r w:rsidR="007424F9" w:rsidRPr="009C5423">
        <w:rPr>
          <w:szCs w:val="20"/>
          <w:lang w:val="en"/>
        </w:rPr>
        <w:t>’</w:t>
      </w:r>
      <w:r w:rsidRPr="009C5423">
        <w:rPr>
          <w:szCs w:val="20"/>
          <w:lang w:val="en"/>
        </w:rPr>
        <w:t xml:space="preserve"> </w:t>
      </w:r>
      <w:r w:rsidR="007424F9" w:rsidRPr="009C5423">
        <w:rPr>
          <w:szCs w:val="20"/>
          <w:lang w:val="en"/>
        </w:rPr>
        <w:t>actions match their words</w:t>
      </w:r>
      <w:r w:rsidRPr="009C5423">
        <w:rPr>
          <w:szCs w:val="20"/>
          <w:lang w:val="en"/>
        </w:rPr>
        <w:t>.</w:t>
      </w:r>
      <w:r w:rsidR="002A2A36" w:rsidRPr="009C5423">
        <w:rPr>
          <w:szCs w:val="20"/>
          <w:lang w:val="en"/>
        </w:rPr>
        <w:t xml:space="preserve"> </w:t>
      </w:r>
      <w:r w:rsidR="00AF4902" w:rsidRPr="009C5423">
        <w:rPr>
          <w:szCs w:val="20"/>
        </w:rPr>
        <w:t>Moreover</w:t>
      </w:r>
      <w:r w:rsidRPr="009C5423">
        <w:rPr>
          <w:szCs w:val="20"/>
        </w:rPr>
        <w:t>,</w:t>
      </w:r>
      <w:r w:rsidR="00C5043B" w:rsidRPr="009C5423">
        <w:rPr>
          <w:szCs w:val="20"/>
        </w:rPr>
        <w:t xml:space="preserve"> while developing countries as a whole are making progress in providi</w:t>
      </w:r>
      <w:r w:rsidR="00BC1017" w:rsidRPr="009C5423">
        <w:rPr>
          <w:szCs w:val="20"/>
        </w:rPr>
        <w:t>ng domestic resources for their p</w:t>
      </w:r>
      <w:r w:rsidR="00C5043B" w:rsidRPr="009C5423">
        <w:rPr>
          <w:szCs w:val="20"/>
        </w:rPr>
        <w:t xml:space="preserve">opulation </w:t>
      </w:r>
      <w:proofErr w:type="spellStart"/>
      <w:r w:rsidR="00C5043B" w:rsidRPr="009C5423">
        <w:rPr>
          <w:szCs w:val="20"/>
        </w:rPr>
        <w:t>programmes</w:t>
      </w:r>
      <w:proofErr w:type="spellEnd"/>
      <w:r w:rsidR="00C5043B" w:rsidRPr="009C5423">
        <w:rPr>
          <w:szCs w:val="20"/>
        </w:rPr>
        <w:t xml:space="preserve">, the poorest countries continue to depend entirely on external assistance.  They will not be able to meet the needs of their populations unless donors increase their support.  </w:t>
      </w:r>
    </w:p>
    <w:p w:rsidR="00C5043B" w:rsidRPr="009C5423" w:rsidRDefault="00C5043B" w:rsidP="00446D3F">
      <w:pPr>
        <w:pStyle w:val="BodyText2"/>
        <w:rPr>
          <w:szCs w:val="20"/>
        </w:rPr>
      </w:pPr>
    </w:p>
    <w:p w:rsidR="00CB5929" w:rsidRDefault="00CB5929" w:rsidP="00446D3F">
      <w:pPr>
        <w:pStyle w:val="BodyText2"/>
      </w:pPr>
      <w:r w:rsidRPr="009C5423">
        <w:t xml:space="preserve">But it is not only financial assistance </w:t>
      </w:r>
      <w:r w:rsidR="00AF4902" w:rsidRPr="009C5423">
        <w:t>that developing countries</w:t>
      </w:r>
      <w:r w:rsidRPr="009C5423">
        <w:t xml:space="preserve"> require. </w:t>
      </w:r>
      <w:r w:rsidR="001A3804" w:rsidRPr="009C5423">
        <w:t>Another important challenge for advancing the ICPD agenda is</w:t>
      </w:r>
      <w:r w:rsidR="00C43766" w:rsidRPr="009C5423">
        <w:t xml:space="preserve"> </w:t>
      </w:r>
      <w:r w:rsidR="00444667">
        <w:t xml:space="preserve">the </w:t>
      </w:r>
      <w:r w:rsidR="00C43766" w:rsidRPr="009C5423">
        <w:t>need to</w:t>
      </w:r>
      <w:r w:rsidR="007549F0">
        <w:t xml:space="preserve"> </w:t>
      </w:r>
      <w:r w:rsidR="001A3804" w:rsidRPr="009C5423">
        <w:t>creat</w:t>
      </w:r>
      <w:r w:rsidR="00C43766" w:rsidRPr="009C5423">
        <w:t>e</w:t>
      </w:r>
      <w:r w:rsidR="001A3804" w:rsidRPr="009C5423">
        <w:t xml:space="preserve"> and nurtur</w:t>
      </w:r>
      <w:r w:rsidR="00C43766" w:rsidRPr="009C5423">
        <w:t>e</w:t>
      </w:r>
      <w:r w:rsidR="001A3804" w:rsidRPr="009C5423">
        <w:t xml:space="preserve"> an enabling environment in the domestic context</w:t>
      </w:r>
      <w:r w:rsidR="00C43766" w:rsidRPr="009C5423">
        <w:t xml:space="preserve"> for S</w:t>
      </w:r>
      <w:r w:rsidR="005D1FDB">
        <w:t xml:space="preserve">exual and </w:t>
      </w:r>
      <w:r w:rsidR="00C43766" w:rsidRPr="009C5423">
        <w:t>R</w:t>
      </w:r>
      <w:r w:rsidR="005D1FDB">
        <w:t xml:space="preserve">eproductive </w:t>
      </w:r>
      <w:r w:rsidR="00C43766" w:rsidRPr="009C5423">
        <w:t>H</w:t>
      </w:r>
      <w:r w:rsidR="005D1FDB">
        <w:t xml:space="preserve">ealth and </w:t>
      </w:r>
      <w:r w:rsidR="00C43766" w:rsidRPr="009C5423">
        <w:t>R</w:t>
      </w:r>
      <w:r w:rsidR="005D1FDB">
        <w:t>ights (SRHR)</w:t>
      </w:r>
      <w:r w:rsidR="00C43766" w:rsidRPr="009C5423">
        <w:t xml:space="preserve"> issues.</w:t>
      </w:r>
      <w:r w:rsidR="001A3804" w:rsidRPr="009C5423">
        <w:t xml:space="preserve"> </w:t>
      </w:r>
      <w:r w:rsidR="00C43766" w:rsidRPr="009C5423">
        <w:t>This</w:t>
      </w:r>
      <w:r w:rsidR="001A3804" w:rsidRPr="009C5423">
        <w:t xml:space="preserve"> can be realized by adopting and improving relevant laws, policies and </w:t>
      </w:r>
      <w:proofErr w:type="spellStart"/>
      <w:r w:rsidR="001A3804" w:rsidRPr="009C5423">
        <w:t>programmes</w:t>
      </w:r>
      <w:proofErr w:type="spellEnd"/>
      <w:r w:rsidR="001A3804" w:rsidRPr="009C5423">
        <w:t xml:space="preserve"> on population and development. Significant progress has been made in this area in the past decade. </w:t>
      </w:r>
    </w:p>
    <w:p w:rsidR="00E17319" w:rsidRDefault="00E17319" w:rsidP="00446D3F">
      <w:pPr>
        <w:pStyle w:val="BodyText2"/>
      </w:pPr>
    </w:p>
    <w:p w:rsidR="00CB5929" w:rsidRPr="009C5423" w:rsidRDefault="001A3804" w:rsidP="00446D3F">
      <w:pPr>
        <w:pStyle w:val="BodyText2"/>
        <w:numPr>
          <w:ilvl w:val="0"/>
          <w:numId w:val="6"/>
        </w:numPr>
      </w:pPr>
      <w:r w:rsidRPr="009C5423">
        <w:t>For example, 96% of the 151 countries that responded to UNFPA’s global survey in 2004 reported action to integrate population concerns into development policies and strategies.</w:t>
      </w:r>
      <w:r w:rsidR="008E1B3E" w:rsidRPr="009C5423">
        <w:t xml:space="preserve"> </w:t>
      </w:r>
    </w:p>
    <w:p w:rsidR="00CB5929" w:rsidRPr="009C5423" w:rsidRDefault="00CB5929" w:rsidP="00446D3F">
      <w:pPr>
        <w:pStyle w:val="BodyText2"/>
        <w:ind w:left="720"/>
      </w:pPr>
    </w:p>
    <w:p w:rsidR="00307C3E" w:rsidRPr="009C5423" w:rsidRDefault="00307C3E" w:rsidP="00446D3F">
      <w:pPr>
        <w:pStyle w:val="BodyText2"/>
        <w:numPr>
          <w:ilvl w:val="0"/>
          <w:numId w:val="6"/>
        </w:numPr>
      </w:pPr>
      <w:r w:rsidRPr="009C5423">
        <w:rPr>
          <w:szCs w:val="20"/>
        </w:rPr>
        <w:t xml:space="preserve">The partial omission of </w:t>
      </w:r>
      <w:r w:rsidR="00444667">
        <w:rPr>
          <w:szCs w:val="20"/>
        </w:rPr>
        <w:t>reproductive health</w:t>
      </w:r>
      <w:r w:rsidR="00444667" w:rsidRPr="009C5423">
        <w:rPr>
          <w:szCs w:val="20"/>
        </w:rPr>
        <w:t xml:space="preserve"> </w:t>
      </w:r>
      <w:r w:rsidRPr="009C5423">
        <w:rPr>
          <w:szCs w:val="20"/>
        </w:rPr>
        <w:t>from the original MDGs, and its instatement in 2005 under MDG 5b</w:t>
      </w:r>
      <w:r w:rsidR="005D1FDB">
        <w:rPr>
          <w:szCs w:val="20"/>
        </w:rPr>
        <w:t>,</w:t>
      </w:r>
      <w:r w:rsidRPr="009C5423">
        <w:rPr>
          <w:szCs w:val="20"/>
        </w:rPr>
        <w:t xml:space="preserve"> also </w:t>
      </w:r>
      <w:r w:rsidR="005D1FDB">
        <w:rPr>
          <w:szCs w:val="20"/>
        </w:rPr>
        <w:t xml:space="preserve">demonstrates </w:t>
      </w:r>
      <w:r w:rsidRPr="009C5423">
        <w:rPr>
          <w:szCs w:val="20"/>
        </w:rPr>
        <w:t>both the importance that the issue has achieved among the international commun</w:t>
      </w:r>
      <w:r w:rsidR="005D1FDB">
        <w:rPr>
          <w:szCs w:val="20"/>
        </w:rPr>
        <w:t>ity, and the challenges that this</w:t>
      </w:r>
      <w:r w:rsidRPr="009C5423">
        <w:rPr>
          <w:szCs w:val="20"/>
        </w:rPr>
        <w:t xml:space="preserve"> issue faces from conservative forces. </w:t>
      </w:r>
    </w:p>
    <w:p w:rsidR="008E1B3E" w:rsidRPr="009C5423" w:rsidRDefault="008E1B3E" w:rsidP="00446D3F">
      <w:pPr>
        <w:pStyle w:val="BodyText2"/>
        <w:rPr>
          <w:szCs w:val="20"/>
        </w:rPr>
      </w:pPr>
    </w:p>
    <w:p w:rsidR="00C5043B" w:rsidRPr="009C5423" w:rsidRDefault="00307C3E" w:rsidP="00446D3F">
      <w:pPr>
        <w:pStyle w:val="BodyText2"/>
        <w:rPr>
          <w:szCs w:val="20"/>
        </w:rPr>
      </w:pPr>
      <w:r w:rsidRPr="009C5423">
        <w:rPr>
          <w:szCs w:val="20"/>
        </w:rPr>
        <w:t xml:space="preserve">Yet, many of the laws and policies, while improved, are still not </w:t>
      </w:r>
      <w:r w:rsidR="005D1FDB">
        <w:rPr>
          <w:szCs w:val="20"/>
        </w:rPr>
        <w:t>up to task</w:t>
      </w:r>
      <w:r w:rsidR="00CB5929" w:rsidRPr="009C5423">
        <w:rPr>
          <w:szCs w:val="20"/>
        </w:rPr>
        <w:t>. And t</w:t>
      </w:r>
      <w:r w:rsidRPr="009C5423">
        <w:rPr>
          <w:szCs w:val="20"/>
        </w:rPr>
        <w:t xml:space="preserve">he implementation of existing laws and policies remains a challenge in many countries. </w:t>
      </w:r>
      <w:r w:rsidR="005D1FDB">
        <w:rPr>
          <w:szCs w:val="20"/>
        </w:rPr>
        <w:t>More than 358,</w:t>
      </w:r>
      <w:r w:rsidR="007C3975">
        <w:rPr>
          <w:szCs w:val="20"/>
        </w:rPr>
        <w:t>000</w:t>
      </w:r>
      <w:r w:rsidRPr="009C5423">
        <w:rPr>
          <w:szCs w:val="20"/>
        </w:rPr>
        <w:t xml:space="preserve"> women die every year from treatable complications of pregnancy and delivery.  Population growth in developing countries is also still contributing, along with high resource consumption by affluent populations, to increasing stress on the global environment. </w:t>
      </w:r>
      <w:r w:rsidR="00C5043B" w:rsidRPr="009C5423">
        <w:t xml:space="preserve">It is obvious that much more needs to be done in order to meet all of the ICPD goals.  </w:t>
      </w:r>
    </w:p>
    <w:p w:rsidR="00C5043B" w:rsidRPr="009C5423" w:rsidRDefault="00C5043B" w:rsidP="00446D3F">
      <w:pPr>
        <w:jc w:val="both"/>
        <w:rPr>
          <w:rFonts w:ascii="Verdana" w:hAnsi="Verdana"/>
          <w:sz w:val="18"/>
          <w:szCs w:val="20"/>
        </w:rPr>
      </w:pPr>
    </w:p>
    <w:p w:rsidR="008E1B3E" w:rsidRPr="009C5423" w:rsidRDefault="00C5043B" w:rsidP="00446D3F">
      <w:pPr>
        <w:pStyle w:val="BodyText2"/>
        <w:rPr>
          <w:szCs w:val="20"/>
        </w:rPr>
      </w:pPr>
      <w:r w:rsidRPr="009C5423">
        <w:rPr>
          <w:szCs w:val="20"/>
        </w:rPr>
        <w:t xml:space="preserve">Whether or not we can fill the gaps in laws, policies and funding, and whether or not we can achieve the ICPD and the </w:t>
      </w:r>
      <w:r w:rsidR="005D1FDB">
        <w:rPr>
          <w:szCs w:val="20"/>
        </w:rPr>
        <w:t>MDGs by 2015, depend</w:t>
      </w:r>
      <w:r w:rsidRPr="009C5423">
        <w:rPr>
          <w:szCs w:val="20"/>
        </w:rPr>
        <w:t xml:space="preserve"> on the political will of governments in both developed and developing countries.  Strong support of parliamentarians is critical to build</w:t>
      </w:r>
      <w:r w:rsidR="00BC1017" w:rsidRPr="009C5423">
        <w:rPr>
          <w:szCs w:val="20"/>
        </w:rPr>
        <w:t>ing</w:t>
      </w:r>
      <w:r w:rsidR="008E1B3E" w:rsidRPr="009C5423">
        <w:rPr>
          <w:szCs w:val="20"/>
        </w:rPr>
        <w:t xml:space="preserve"> this political will.</w:t>
      </w:r>
      <w:r w:rsidRPr="009C5423">
        <w:rPr>
          <w:szCs w:val="20"/>
        </w:rPr>
        <w:t xml:space="preserve"> </w:t>
      </w:r>
      <w:r w:rsidR="008E1B3E" w:rsidRPr="009C5423">
        <w:rPr>
          <w:szCs w:val="20"/>
        </w:rPr>
        <w:t xml:space="preserve">The IPCI </w:t>
      </w:r>
      <w:r w:rsidR="00444667">
        <w:rPr>
          <w:szCs w:val="20"/>
        </w:rPr>
        <w:t xml:space="preserve">conference </w:t>
      </w:r>
      <w:r w:rsidR="008E1B3E" w:rsidRPr="009C5423">
        <w:rPr>
          <w:szCs w:val="20"/>
        </w:rPr>
        <w:t xml:space="preserve">will </w:t>
      </w:r>
      <w:r w:rsidR="00C65646">
        <w:rPr>
          <w:szCs w:val="20"/>
        </w:rPr>
        <w:t>be</w:t>
      </w:r>
      <w:r w:rsidR="008E1B3E" w:rsidRPr="009C5423">
        <w:rPr>
          <w:szCs w:val="20"/>
        </w:rPr>
        <w:t xml:space="preserve"> crucial </w:t>
      </w:r>
      <w:r w:rsidR="00C65646">
        <w:rPr>
          <w:szCs w:val="20"/>
        </w:rPr>
        <w:t>in</w:t>
      </w:r>
      <w:r w:rsidR="008E1B3E" w:rsidRPr="009C5423">
        <w:rPr>
          <w:szCs w:val="20"/>
        </w:rPr>
        <w:t xml:space="preserve"> keeping the issue alive and within mainstream parliamentary discourse across the world</w:t>
      </w:r>
      <w:r w:rsidR="00A945DE" w:rsidRPr="009C5423">
        <w:rPr>
          <w:szCs w:val="20"/>
        </w:rPr>
        <w:t>, both now and in the future.</w:t>
      </w:r>
    </w:p>
    <w:p w:rsidR="00C5043B" w:rsidRPr="009C5423" w:rsidRDefault="00C5043B" w:rsidP="00446D3F">
      <w:pPr>
        <w:pStyle w:val="BodyTextIndent"/>
        <w:ind w:left="0"/>
        <w:jc w:val="both"/>
        <w:rPr>
          <w:rFonts w:ascii="Verdana" w:hAnsi="Verdana"/>
          <w:sz w:val="18"/>
          <w:szCs w:val="20"/>
        </w:rPr>
      </w:pPr>
    </w:p>
    <w:p w:rsidR="00C5043B" w:rsidRPr="009C5423" w:rsidRDefault="00C5043B" w:rsidP="00446D3F">
      <w:pPr>
        <w:pStyle w:val="BodyText"/>
        <w:rPr>
          <w:b/>
          <w:bCs/>
          <w:szCs w:val="20"/>
        </w:rPr>
      </w:pPr>
      <w:r w:rsidRPr="009C5423">
        <w:rPr>
          <w:b/>
          <w:bCs/>
          <w:szCs w:val="20"/>
        </w:rPr>
        <w:t>II. 2002 Ottawa, 2004 Strasbourg</w:t>
      </w:r>
      <w:r w:rsidR="00307C3E" w:rsidRPr="009C5423">
        <w:rPr>
          <w:b/>
          <w:bCs/>
          <w:szCs w:val="20"/>
        </w:rPr>
        <w:t>,</w:t>
      </w:r>
      <w:r w:rsidRPr="009C5423">
        <w:rPr>
          <w:b/>
          <w:bCs/>
          <w:szCs w:val="20"/>
        </w:rPr>
        <w:t xml:space="preserve"> 2006 Bangkok</w:t>
      </w:r>
      <w:r w:rsidR="00600FF5">
        <w:rPr>
          <w:b/>
          <w:bCs/>
          <w:szCs w:val="20"/>
        </w:rPr>
        <w:t xml:space="preserve">, </w:t>
      </w:r>
      <w:r w:rsidR="00600FF5" w:rsidRPr="009C5423">
        <w:rPr>
          <w:b/>
          <w:bCs/>
          <w:szCs w:val="20"/>
        </w:rPr>
        <w:t>2009 Addis Ababa</w:t>
      </w:r>
      <w:r w:rsidR="00600FF5">
        <w:rPr>
          <w:b/>
          <w:bCs/>
          <w:szCs w:val="20"/>
        </w:rPr>
        <w:t xml:space="preserve"> </w:t>
      </w:r>
      <w:r w:rsidR="00307C3E" w:rsidRPr="009C5423">
        <w:rPr>
          <w:b/>
          <w:bCs/>
          <w:szCs w:val="20"/>
        </w:rPr>
        <w:t xml:space="preserve">and </w:t>
      </w:r>
      <w:r w:rsidR="00600FF5">
        <w:rPr>
          <w:b/>
          <w:bCs/>
          <w:szCs w:val="20"/>
        </w:rPr>
        <w:t>2012 Istanbul</w:t>
      </w:r>
      <w:r w:rsidR="00716E87">
        <w:rPr>
          <w:b/>
          <w:bCs/>
          <w:szCs w:val="20"/>
        </w:rPr>
        <w:t xml:space="preserve"> </w:t>
      </w:r>
      <w:r w:rsidRPr="009C5423">
        <w:rPr>
          <w:b/>
          <w:bCs/>
          <w:szCs w:val="20"/>
        </w:rPr>
        <w:t xml:space="preserve">Conferences </w:t>
      </w:r>
    </w:p>
    <w:p w:rsidR="00C5043B" w:rsidRPr="009C5423" w:rsidRDefault="00C5043B" w:rsidP="00446D3F">
      <w:pPr>
        <w:jc w:val="both"/>
        <w:rPr>
          <w:rFonts w:ascii="Verdana" w:hAnsi="Verdana"/>
          <w:sz w:val="18"/>
          <w:szCs w:val="20"/>
        </w:rPr>
      </w:pPr>
      <w:r w:rsidRPr="009C5423">
        <w:rPr>
          <w:rFonts w:ascii="Verdana" w:hAnsi="Verdana"/>
          <w:sz w:val="18"/>
          <w:szCs w:val="20"/>
        </w:rPr>
        <w:t xml:space="preserve">It is against this background that the first International Parliamentarians’ Conference on the Implementation of the ICPD </w:t>
      </w:r>
      <w:proofErr w:type="spellStart"/>
      <w:r w:rsidRPr="009C5423">
        <w:rPr>
          <w:rFonts w:ascii="Verdana" w:hAnsi="Verdana"/>
          <w:sz w:val="18"/>
          <w:szCs w:val="20"/>
        </w:rPr>
        <w:t>Programme</w:t>
      </w:r>
      <w:proofErr w:type="spellEnd"/>
      <w:r w:rsidRPr="009C5423">
        <w:rPr>
          <w:rFonts w:ascii="Verdana" w:hAnsi="Verdana"/>
          <w:sz w:val="18"/>
          <w:szCs w:val="20"/>
        </w:rPr>
        <w:t xml:space="preserve"> of Action (IPCI/ICPD) was held in </w:t>
      </w:r>
      <w:smartTag w:uri="urn:schemas-microsoft-com:office:smarttags" w:element="place">
        <w:smartTag w:uri="urn:schemas-microsoft-com:office:smarttags" w:element="City">
          <w:r w:rsidRPr="009C5423">
            <w:rPr>
              <w:rFonts w:ascii="Verdana" w:hAnsi="Verdana"/>
              <w:sz w:val="18"/>
              <w:szCs w:val="20"/>
            </w:rPr>
            <w:t>Ottawa</w:t>
          </w:r>
        </w:smartTag>
        <w:r w:rsidRPr="009C5423">
          <w:rPr>
            <w:rFonts w:ascii="Verdana" w:hAnsi="Verdana"/>
            <w:sz w:val="18"/>
            <w:szCs w:val="20"/>
          </w:rPr>
          <w:t xml:space="preserve">, </w:t>
        </w:r>
        <w:smartTag w:uri="urn:schemas-microsoft-com:office:smarttags" w:element="country-region">
          <w:r w:rsidRPr="009C5423">
            <w:rPr>
              <w:rFonts w:ascii="Verdana" w:hAnsi="Verdana"/>
              <w:sz w:val="18"/>
              <w:szCs w:val="20"/>
            </w:rPr>
            <w:t>Canada</w:t>
          </w:r>
        </w:smartTag>
      </w:smartTag>
      <w:r w:rsidR="00A62685" w:rsidRPr="009C5423">
        <w:rPr>
          <w:rFonts w:ascii="Verdana" w:hAnsi="Verdana"/>
          <w:sz w:val="18"/>
          <w:szCs w:val="20"/>
        </w:rPr>
        <w:t>, in</w:t>
      </w:r>
      <w:r w:rsidRPr="009C5423">
        <w:rPr>
          <w:rFonts w:ascii="Verdana" w:hAnsi="Verdana"/>
          <w:sz w:val="18"/>
          <w:szCs w:val="20"/>
        </w:rPr>
        <w:t xml:space="preserve"> 2002.  The conference, held at the Canadian Parliament, brought together </w:t>
      </w:r>
      <w:r w:rsidR="00C65646">
        <w:rPr>
          <w:rFonts w:ascii="Verdana" w:hAnsi="Verdana"/>
          <w:sz w:val="18"/>
          <w:szCs w:val="20"/>
        </w:rPr>
        <w:t>more than one 100</w:t>
      </w:r>
      <w:r w:rsidRPr="009C5423">
        <w:rPr>
          <w:rFonts w:ascii="Verdana" w:hAnsi="Verdana"/>
          <w:sz w:val="18"/>
          <w:szCs w:val="20"/>
        </w:rPr>
        <w:t xml:space="preserve"> elected representatives from 72 countries and territories, along with secretariats of national, regional and global parliamentary groups, </w:t>
      </w:r>
      <w:r w:rsidR="00C65646" w:rsidRPr="009C5423">
        <w:rPr>
          <w:rFonts w:ascii="Verdana" w:hAnsi="Verdana"/>
          <w:sz w:val="18"/>
          <w:szCs w:val="20"/>
        </w:rPr>
        <w:t>panelists</w:t>
      </w:r>
      <w:r w:rsidRPr="009C5423">
        <w:rPr>
          <w:rFonts w:ascii="Verdana" w:hAnsi="Verdana"/>
          <w:sz w:val="18"/>
          <w:szCs w:val="20"/>
        </w:rPr>
        <w:t xml:space="preserve"> and resource persons, the United Nations Population Fund (UNFPA) and the International Planned Parenthood Federation (IPPF).  </w:t>
      </w:r>
    </w:p>
    <w:p w:rsidR="00C5043B" w:rsidRPr="009C5423" w:rsidRDefault="00C5043B" w:rsidP="00446D3F">
      <w:pPr>
        <w:jc w:val="both"/>
        <w:rPr>
          <w:rFonts w:ascii="Verdana" w:hAnsi="Verdana"/>
          <w:sz w:val="18"/>
          <w:szCs w:val="20"/>
        </w:rPr>
      </w:pPr>
    </w:p>
    <w:p w:rsidR="00C5043B" w:rsidRPr="009C5423" w:rsidRDefault="00C5043B" w:rsidP="00446D3F">
      <w:pPr>
        <w:jc w:val="both"/>
        <w:rPr>
          <w:rFonts w:ascii="Verdana" w:hAnsi="Verdana"/>
          <w:sz w:val="18"/>
          <w:szCs w:val="20"/>
        </w:rPr>
      </w:pPr>
      <w:r w:rsidRPr="009C5423">
        <w:rPr>
          <w:rFonts w:ascii="Verdana" w:hAnsi="Verdana"/>
          <w:sz w:val="18"/>
          <w:szCs w:val="20"/>
        </w:rPr>
        <w:t xml:space="preserve">The </w:t>
      </w:r>
      <w:smartTag w:uri="urn:schemas-microsoft-com:office:smarttags" w:element="City">
        <w:smartTag w:uri="urn:schemas-microsoft-com:office:smarttags" w:element="place">
          <w:r w:rsidRPr="009C5423">
            <w:rPr>
              <w:rFonts w:ascii="Verdana" w:hAnsi="Verdana"/>
              <w:sz w:val="18"/>
              <w:szCs w:val="20"/>
            </w:rPr>
            <w:t>Ottawa</w:t>
          </w:r>
        </w:smartTag>
      </w:smartTag>
      <w:r w:rsidRPr="009C5423">
        <w:rPr>
          <w:rFonts w:ascii="Verdana" w:hAnsi="Verdana"/>
          <w:sz w:val="18"/>
          <w:szCs w:val="20"/>
        </w:rPr>
        <w:t xml:space="preserve"> conference established, for the first time, a global system of regular monitoring and follow-up</w:t>
      </w:r>
      <w:r w:rsidR="00A62685" w:rsidRPr="009C5423">
        <w:rPr>
          <w:rFonts w:ascii="Verdana" w:hAnsi="Verdana"/>
          <w:sz w:val="18"/>
          <w:szCs w:val="20"/>
        </w:rPr>
        <w:t xml:space="preserve"> of the ICPD</w:t>
      </w:r>
      <w:r w:rsidRPr="009C5423">
        <w:rPr>
          <w:rFonts w:ascii="Verdana" w:hAnsi="Verdana"/>
          <w:sz w:val="18"/>
          <w:szCs w:val="20"/>
        </w:rPr>
        <w:t xml:space="preserve"> for parliamentarians. </w:t>
      </w:r>
      <w:r w:rsidR="004C0F05" w:rsidRPr="009C5423">
        <w:rPr>
          <w:rFonts w:ascii="Verdana" w:hAnsi="Verdana"/>
          <w:sz w:val="18"/>
          <w:szCs w:val="20"/>
        </w:rPr>
        <w:t>It</w:t>
      </w:r>
      <w:r w:rsidRPr="009C5423">
        <w:rPr>
          <w:rFonts w:ascii="Verdana" w:hAnsi="Verdana"/>
          <w:sz w:val="18"/>
          <w:szCs w:val="20"/>
        </w:rPr>
        <w:t xml:space="preserve"> was </w:t>
      </w:r>
      <w:r w:rsidR="00A62685" w:rsidRPr="009C5423">
        <w:rPr>
          <w:rFonts w:ascii="Verdana" w:hAnsi="Verdana"/>
          <w:sz w:val="18"/>
          <w:szCs w:val="20"/>
        </w:rPr>
        <w:t>designed</w:t>
      </w:r>
      <w:r w:rsidRPr="009C5423">
        <w:rPr>
          <w:rFonts w:ascii="Verdana" w:hAnsi="Verdana"/>
          <w:sz w:val="18"/>
          <w:szCs w:val="20"/>
        </w:rPr>
        <w:t xml:space="preserve"> to be the first in a series of conferences to be held every two years </w:t>
      </w:r>
      <w:r w:rsidR="00A62685" w:rsidRPr="009C5423">
        <w:rPr>
          <w:rFonts w:ascii="Verdana" w:hAnsi="Verdana"/>
          <w:sz w:val="18"/>
          <w:szCs w:val="20"/>
        </w:rPr>
        <w:t xml:space="preserve">addressing </w:t>
      </w:r>
      <w:r w:rsidRPr="009C5423">
        <w:rPr>
          <w:rFonts w:ascii="Verdana" w:hAnsi="Verdana"/>
          <w:sz w:val="18"/>
          <w:szCs w:val="20"/>
        </w:rPr>
        <w:t xml:space="preserve">the same </w:t>
      </w:r>
      <w:r w:rsidR="004C0F05" w:rsidRPr="009C5423">
        <w:rPr>
          <w:rFonts w:ascii="Verdana" w:hAnsi="Verdana"/>
          <w:sz w:val="18"/>
          <w:szCs w:val="20"/>
        </w:rPr>
        <w:t xml:space="preserve">two </w:t>
      </w:r>
      <w:r w:rsidRPr="009C5423">
        <w:rPr>
          <w:rFonts w:ascii="Verdana" w:hAnsi="Verdana"/>
          <w:sz w:val="18"/>
          <w:szCs w:val="20"/>
        </w:rPr>
        <w:t>themes</w:t>
      </w:r>
      <w:r w:rsidR="004C0F05" w:rsidRPr="009C5423">
        <w:rPr>
          <w:rFonts w:ascii="Verdana" w:hAnsi="Verdana"/>
          <w:sz w:val="18"/>
          <w:szCs w:val="20"/>
        </w:rPr>
        <w:t xml:space="preserve"> that are central to ICPD:</w:t>
      </w:r>
      <w:r w:rsidRPr="009C5423">
        <w:rPr>
          <w:rFonts w:ascii="Verdana" w:hAnsi="Verdana"/>
          <w:sz w:val="18"/>
          <w:szCs w:val="20"/>
        </w:rPr>
        <w:t xml:space="preserve"> resource mobilization and </w:t>
      </w:r>
      <w:r w:rsidR="00A62685" w:rsidRPr="009C5423">
        <w:rPr>
          <w:rFonts w:ascii="Verdana" w:hAnsi="Verdana"/>
          <w:sz w:val="18"/>
          <w:szCs w:val="20"/>
        </w:rPr>
        <w:t xml:space="preserve">the </w:t>
      </w:r>
      <w:r w:rsidRPr="009C5423">
        <w:rPr>
          <w:rFonts w:ascii="Verdana" w:hAnsi="Verdana"/>
          <w:sz w:val="18"/>
          <w:szCs w:val="20"/>
        </w:rPr>
        <w:t xml:space="preserve">creation of an enabling environment for population and development. The location of the conference would </w:t>
      </w:r>
      <w:r w:rsidR="008F7316" w:rsidRPr="009C5423">
        <w:rPr>
          <w:rFonts w:ascii="Verdana" w:hAnsi="Verdana"/>
          <w:sz w:val="18"/>
          <w:szCs w:val="20"/>
        </w:rPr>
        <w:t xml:space="preserve">– as a general rule - </w:t>
      </w:r>
      <w:r w:rsidRPr="009C5423">
        <w:rPr>
          <w:rFonts w:ascii="Verdana" w:hAnsi="Verdana"/>
          <w:sz w:val="18"/>
          <w:szCs w:val="20"/>
        </w:rPr>
        <w:t xml:space="preserve">rotate between the </w:t>
      </w:r>
      <w:smartTag w:uri="urn:schemas-microsoft-com:office:smarttags" w:element="place">
        <w:r w:rsidRPr="009C5423">
          <w:rPr>
            <w:rFonts w:ascii="Verdana" w:hAnsi="Verdana"/>
            <w:sz w:val="18"/>
            <w:szCs w:val="20"/>
          </w:rPr>
          <w:t>Asia</w:t>
        </w:r>
      </w:smartTag>
      <w:r w:rsidRPr="009C5423">
        <w:rPr>
          <w:rFonts w:ascii="Verdana" w:hAnsi="Verdana"/>
          <w:sz w:val="18"/>
          <w:szCs w:val="20"/>
        </w:rPr>
        <w:t xml:space="preserve"> and the Pacific, the African, the Arab, the Inter-European and the Inter-Americ</w:t>
      </w:r>
      <w:r w:rsidR="008F7316" w:rsidRPr="009C5423">
        <w:rPr>
          <w:rFonts w:ascii="Verdana" w:hAnsi="Verdana"/>
          <w:sz w:val="18"/>
          <w:szCs w:val="20"/>
        </w:rPr>
        <w:t>an regions.</w:t>
      </w:r>
    </w:p>
    <w:p w:rsidR="00444667" w:rsidRDefault="00444667" w:rsidP="00446D3F">
      <w:pPr>
        <w:jc w:val="both"/>
        <w:rPr>
          <w:rFonts w:ascii="Verdana" w:hAnsi="Verdana" w:cs="Arial"/>
          <w:color w:val="000000"/>
          <w:sz w:val="18"/>
          <w:szCs w:val="20"/>
          <w:lang w:eastAsia="en-GB"/>
        </w:rPr>
      </w:pPr>
    </w:p>
    <w:p w:rsidR="00C5043B" w:rsidRPr="009C5423" w:rsidRDefault="00C5043B" w:rsidP="00446D3F">
      <w:pPr>
        <w:jc w:val="both"/>
        <w:rPr>
          <w:rFonts w:ascii="Verdana" w:hAnsi="Verdana" w:cs="Arial"/>
          <w:color w:val="000000"/>
          <w:sz w:val="18"/>
          <w:szCs w:val="20"/>
          <w:lang w:eastAsia="en-GB"/>
        </w:rPr>
      </w:pPr>
      <w:r w:rsidRPr="009C5423">
        <w:rPr>
          <w:rFonts w:ascii="Verdana" w:hAnsi="Verdana" w:cs="Arial"/>
          <w:color w:val="000000"/>
          <w:sz w:val="18"/>
          <w:szCs w:val="20"/>
          <w:lang w:eastAsia="en-GB"/>
        </w:rPr>
        <w:t xml:space="preserve">The second IPCI/ICPD was held </w:t>
      </w:r>
      <w:r w:rsidR="00A62685" w:rsidRPr="009C5423">
        <w:rPr>
          <w:rFonts w:ascii="Verdana" w:hAnsi="Verdana" w:cs="Arial"/>
          <w:color w:val="000000"/>
          <w:sz w:val="18"/>
          <w:szCs w:val="20"/>
          <w:lang w:eastAsia="en-GB"/>
        </w:rPr>
        <w:t>in</w:t>
      </w:r>
      <w:r w:rsidRPr="009C5423">
        <w:rPr>
          <w:rFonts w:ascii="Verdana" w:hAnsi="Verdana" w:cs="Arial"/>
          <w:color w:val="000000"/>
          <w:sz w:val="18"/>
          <w:szCs w:val="20"/>
          <w:lang w:eastAsia="en-GB"/>
        </w:rPr>
        <w:t xml:space="preserve"> October 2004 in Strasbourg, France</w:t>
      </w:r>
      <w:r w:rsidR="008F7316" w:rsidRPr="009C5423">
        <w:rPr>
          <w:rFonts w:ascii="Verdana" w:hAnsi="Verdana" w:cs="Arial"/>
          <w:color w:val="000000"/>
          <w:sz w:val="18"/>
          <w:szCs w:val="20"/>
          <w:lang w:eastAsia="en-GB"/>
        </w:rPr>
        <w:t>,</w:t>
      </w:r>
      <w:r w:rsidRPr="009C5423">
        <w:rPr>
          <w:rFonts w:ascii="Verdana" w:hAnsi="Verdana" w:cs="Arial"/>
          <w:color w:val="000000"/>
          <w:sz w:val="18"/>
          <w:szCs w:val="20"/>
          <w:lang w:eastAsia="en-GB"/>
        </w:rPr>
        <w:t xml:space="preserve"> under the auspices of the Council of Europe. It attracted </w:t>
      </w:r>
      <w:r w:rsidR="00C65646">
        <w:rPr>
          <w:rFonts w:ascii="Verdana" w:hAnsi="Verdana" w:cs="Arial"/>
          <w:color w:val="000000"/>
          <w:sz w:val="18"/>
          <w:szCs w:val="20"/>
          <w:lang w:eastAsia="en-GB"/>
        </w:rPr>
        <w:t>around 120</w:t>
      </w:r>
      <w:r w:rsidRPr="009C5423">
        <w:rPr>
          <w:rFonts w:ascii="Verdana" w:hAnsi="Verdana" w:cs="Arial"/>
          <w:color w:val="000000"/>
          <w:sz w:val="18"/>
          <w:szCs w:val="20"/>
          <w:lang w:eastAsia="en-GB"/>
        </w:rPr>
        <w:t xml:space="preserve"> elected representatives from 82 countries and territories, including ministers and speakers of parliaments from both developed and developing countries.</w:t>
      </w:r>
      <w:r w:rsidR="00C04F82" w:rsidRPr="009C5423">
        <w:rPr>
          <w:rFonts w:ascii="Verdana" w:hAnsi="Verdana" w:cs="Arial"/>
          <w:color w:val="000000"/>
          <w:sz w:val="18"/>
          <w:szCs w:val="20"/>
          <w:lang w:eastAsia="en-GB"/>
        </w:rPr>
        <w:t xml:space="preserve"> </w:t>
      </w:r>
      <w:r w:rsidR="0093296E" w:rsidRPr="009C5423">
        <w:rPr>
          <w:rFonts w:ascii="Verdana" w:hAnsi="Verdana" w:cs="Arial"/>
          <w:color w:val="000000"/>
          <w:sz w:val="18"/>
          <w:szCs w:val="20"/>
          <w:lang w:eastAsia="en-GB"/>
        </w:rPr>
        <w:t>At its close</w:t>
      </w:r>
      <w:r w:rsidR="00C65646">
        <w:rPr>
          <w:rFonts w:ascii="Verdana" w:hAnsi="Verdana"/>
          <w:color w:val="333333"/>
        </w:rPr>
        <w:t xml:space="preserve">, </w:t>
      </w:r>
      <w:r w:rsidR="004C0F05" w:rsidRPr="009C5423">
        <w:rPr>
          <w:rFonts w:ascii="Verdana" w:hAnsi="Verdana" w:cs="Arial"/>
          <w:color w:val="000000"/>
          <w:sz w:val="18"/>
          <w:szCs w:val="20"/>
          <w:lang w:eastAsia="en-GB"/>
        </w:rPr>
        <w:t>participants endorsed a strong set of commitments to advance the Cairo goals</w:t>
      </w:r>
      <w:r w:rsidR="0093296E" w:rsidRPr="009C5423">
        <w:rPr>
          <w:rFonts w:ascii="Verdana" w:hAnsi="Verdana" w:cs="Arial"/>
          <w:color w:val="000000"/>
          <w:sz w:val="18"/>
          <w:szCs w:val="20"/>
          <w:lang w:eastAsia="en-GB"/>
        </w:rPr>
        <w:t>,</w:t>
      </w:r>
      <w:r w:rsidR="004C0F05" w:rsidRPr="009C5423">
        <w:rPr>
          <w:rFonts w:ascii="Verdana" w:hAnsi="Verdana" w:cs="Arial"/>
          <w:color w:val="000000"/>
          <w:sz w:val="18"/>
          <w:szCs w:val="20"/>
          <w:lang w:eastAsia="en-GB"/>
        </w:rPr>
        <w:t xml:space="preserve"> reaffirm</w:t>
      </w:r>
      <w:r w:rsidR="0093296E" w:rsidRPr="009C5423">
        <w:rPr>
          <w:rFonts w:ascii="Verdana" w:hAnsi="Verdana" w:cs="Arial"/>
          <w:color w:val="000000"/>
          <w:sz w:val="18"/>
          <w:szCs w:val="20"/>
          <w:lang w:eastAsia="en-GB"/>
        </w:rPr>
        <w:t>ing</w:t>
      </w:r>
      <w:r w:rsidR="004C0F05" w:rsidRPr="009C5423">
        <w:rPr>
          <w:rFonts w:ascii="Verdana" w:hAnsi="Verdana" w:cs="Arial"/>
          <w:color w:val="000000"/>
          <w:sz w:val="18"/>
          <w:szCs w:val="20"/>
          <w:lang w:eastAsia="en-GB"/>
        </w:rPr>
        <w:t xml:space="preserve"> their responsibility to uphold the right of individuals to decide the number and spacing of their children, to empower women and to eliminate all forms of violence against them.</w:t>
      </w:r>
    </w:p>
    <w:p w:rsidR="00C5043B" w:rsidRPr="009C5423" w:rsidRDefault="00C5043B" w:rsidP="00446D3F">
      <w:pPr>
        <w:jc w:val="both"/>
        <w:rPr>
          <w:rFonts w:ascii="Verdana" w:hAnsi="Verdana" w:cs="Arial"/>
          <w:color w:val="000000"/>
          <w:sz w:val="18"/>
          <w:szCs w:val="20"/>
          <w:lang w:eastAsia="en-GB"/>
        </w:rPr>
      </w:pPr>
    </w:p>
    <w:p w:rsidR="00C5043B" w:rsidRPr="009C5423" w:rsidRDefault="004C0F05" w:rsidP="00446D3F">
      <w:pPr>
        <w:jc w:val="both"/>
        <w:rPr>
          <w:rFonts w:ascii="Verdana" w:hAnsi="Verdana"/>
          <w:bCs/>
          <w:sz w:val="18"/>
        </w:rPr>
      </w:pPr>
      <w:r w:rsidRPr="009C5423">
        <w:rPr>
          <w:rFonts w:ascii="Verdana" w:hAnsi="Verdana" w:cs="Arial"/>
          <w:bCs/>
          <w:color w:val="000000"/>
          <w:sz w:val="18"/>
          <w:szCs w:val="20"/>
          <w:lang w:eastAsia="en-GB"/>
        </w:rPr>
        <w:t>In November 2006</w:t>
      </w:r>
      <w:r w:rsidR="00C65646">
        <w:rPr>
          <w:rFonts w:ascii="Verdana" w:hAnsi="Verdana" w:cs="Arial"/>
          <w:bCs/>
          <w:color w:val="000000"/>
          <w:sz w:val="18"/>
          <w:szCs w:val="20"/>
          <w:lang w:eastAsia="en-GB"/>
        </w:rPr>
        <w:t>,</w:t>
      </w:r>
      <w:r w:rsidRPr="009C5423">
        <w:rPr>
          <w:rFonts w:ascii="Verdana" w:hAnsi="Verdana" w:cs="Arial"/>
          <w:bCs/>
          <w:color w:val="000000"/>
          <w:sz w:val="18"/>
          <w:szCs w:val="20"/>
          <w:lang w:eastAsia="en-GB"/>
        </w:rPr>
        <w:t xml:space="preserve"> t</w:t>
      </w:r>
      <w:r w:rsidR="00C5043B" w:rsidRPr="009C5423">
        <w:rPr>
          <w:rFonts w:ascii="Verdana" w:hAnsi="Verdana" w:cs="Arial"/>
          <w:bCs/>
          <w:color w:val="000000"/>
          <w:sz w:val="18"/>
          <w:szCs w:val="20"/>
          <w:lang w:eastAsia="en-GB"/>
        </w:rPr>
        <w:t>he third IPCI/ICPD was held</w:t>
      </w:r>
      <w:r w:rsidR="00C65646">
        <w:rPr>
          <w:rFonts w:ascii="Verdana" w:hAnsi="Verdana" w:cs="Arial"/>
          <w:bCs/>
          <w:color w:val="000000"/>
          <w:sz w:val="18"/>
          <w:szCs w:val="20"/>
          <w:lang w:eastAsia="en-GB"/>
        </w:rPr>
        <w:t xml:space="preserve"> at the</w:t>
      </w:r>
      <w:r w:rsidR="00C5043B" w:rsidRPr="009C5423">
        <w:rPr>
          <w:rFonts w:ascii="Verdana" w:hAnsi="Verdana" w:cs="Arial"/>
          <w:bCs/>
          <w:color w:val="000000"/>
          <w:sz w:val="18"/>
          <w:szCs w:val="20"/>
          <w:lang w:eastAsia="en-GB"/>
        </w:rPr>
        <w:t xml:space="preserve"> </w:t>
      </w:r>
      <w:r w:rsidR="00C65646" w:rsidRPr="009C5423">
        <w:rPr>
          <w:rFonts w:ascii="Verdana" w:hAnsi="Verdana" w:cs="Arial"/>
          <w:bCs/>
          <w:color w:val="000000"/>
          <w:sz w:val="18"/>
          <w:szCs w:val="20"/>
          <w:lang w:eastAsia="en-GB"/>
        </w:rPr>
        <w:t>United Nations Conference Centre</w:t>
      </w:r>
      <w:r w:rsidR="00C65646" w:rsidRPr="009C5423">
        <w:rPr>
          <w:rFonts w:ascii="Verdana" w:hAnsi="Verdana" w:cs="Arial"/>
          <w:bCs/>
          <w:color w:val="000000"/>
          <w:sz w:val="18"/>
          <w:szCs w:val="20"/>
          <w:lang w:eastAsia="en-GB"/>
        </w:rPr>
        <w:t xml:space="preserve"> </w:t>
      </w:r>
      <w:r w:rsidR="00C5043B" w:rsidRPr="009C5423">
        <w:rPr>
          <w:rFonts w:ascii="Verdana" w:hAnsi="Verdana" w:cs="Arial"/>
          <w:bCs/>
          <w:color w:val="000000"/>
          <w:sz w:val="18"/>
          <w:szCs w:val="20"/>
          <w:lang w:eastAsia="en-GB"/>
        </w:rPr>
        <w:t>in Bangkok, Thailand. The conference brought together over 3</w:t>
      </w:r>
      <w:r w:rsidR="008F7316" w:rsidRPr="009C5423">
        <w:rPr>
          <w:rFonts w:ascii="Verdana" w:hAnsi="Verdana" w:cs="Arial"/>
          <w:bCs/>
          <w:color w:val="000000"/>
          <w:sz w:val="18"/>
          <w:szCs w:val="20"/>
          <w:lang w:eastAsia="en-GB"/>
        </w:rPr>
        <w:t>00 parliamentarians, government officials</w:t>
      </w:r>
      <w:r w:rsidR="00C5043B" w:rsidRPr="009C5423">
        <w:rPr>
          <w:rFonts w:ascii="Verdana" w:hAnsi="Verdana" w:cs="Arial"/>
          <w:bCs/>
          <w:color w:val="000000"/>
          <w:sz w:val="18"/>
          <w:szCs w:val="20"/>
          <w:lang w:eastAsia="en-GB"/>
        </w:rPr>
        <w:t>, non-governmental organizations and other participants from 100 countries.</w:t>
      </w:r>
      <w:r w:rsidRPr="009C5423">
        <w:rPr>
          <w:rFonts w:ascii="Verdana" w:hAnsi="Verdana" w:cs="Arial"/>
          <w:bCs/>
          <w:color w:val="000000"/>
          <w:sz w:val="18"/>
          <w:szCs w:val="20"/>
          <w:lang w:eastAsia="en-GB"/>
        </w:rPr>
        <w:t xml:space="preserve"> </w:t>
      </w:r>
      <w:r w:rsidR="0093296E" w:rsidRPr="009C5423">
        <w:rPr>
          <w:rFonts w:ascii="Verdana" w:hAnsi="Verdana" w:cs="Arial"/>
          <w:bCs/>
          <w:color w:val="000000"/>
          <w:sz w:val="18"/>
          <w:szCs w:val="20"/>
          <w:lang w:eastAsia="en-GB"/>
        </w:rPr>
        <w:t>P</w:t>
      </w:r>
      <w:r w:rsidR="00C5043B" w:rsidRPr="009C5423">
        <w:rPr>
          <w:rFonts w:ascii="Verdana" w:hAnsi="Verdana" w:cs="Arial"/>
          <w:bCs/>
          <w:color w:val="000000"/>
          <w:sz w:val="18"/>
          <w:szCs w:val="20"/>
          <w:lang w:eastAsia="en-GB"/>
        </w:rPr>
        <w:t xml:space="preserve">articipants took </w:t>
      </w:r>
      <w:r w:rsidR="00C5043B" w:rsidRPr="009C5423">
        <w:rPr>
          <w:rFonts w:ascii="Verdana" w:hAnsi="Verdana"/>
          <w:bCs/>
          <w:sz w:val="18"/>
        </w:rPr>
        <w:t xml:space="preserve">stock of the progress made by parliamentarians in </w:t>
      </w:r>
      <w:r w:rsidR="00A62685" w:rsidRPr="009C5423">
        <w:rPr>
          <w:rFonts w:ascii="Verdana" w:hAnsi="Verdana"/>
          <w:bCs/>
          <w:sz w:val="18"/>
        </w:rPr>
        <w:t>advancing the ICPD agenda and developed</w:t>
      </w:r>
      <w:r w:rsidR="00C5043B" w:rsidRPr="009C5423">
        <w:rPr>
          <w:rFonts w:ascii="Verdana" w:hAnsi="Verdana"/>
          <w:bCs/>
          <w:sz w:val="18"/>
        </w:rPr>
        <w:t xml:space="preserve"> regional action plans to take their collective efforts to a next level.</w:t>
      </w:r>
    </w:p>
    <w:p w:rsidR="004C0F05" w:rsidRPr="009C5423" w:rsidRDefault="004C0F05" w:rsidP="00446D3F">
      <w:pPr>
        <w:jc w:val="both"/>
        <w:rPr>
          <w:rFonts w:ascii="Verdana" w:hAnsi="Verdana"/>
          <w:bCs/>
          <w:sz w:val="18"/>
        </w:rPr>
      </w:pPr>
    </w:p>
    <w:p w:rsidR="004C0F05" w:rsidRPr="009C5423" w:rsidRDefault="007549F0" w:rsidP="00446D3F">
      <w:pPr>
        <w:jc w:val="both"/>
        <w:rPr>
          <w:rFonts w:ascii="Verdana" w:hAnsi="Verdana" w:cs="Arial"/>
          <w:bCs/>
          <w:color w:val="000000"/>
          <w:sz w:val="18"/>
          <w:szCs w:val="20"/>
          <w:lang w:eastAsia="en-GB"/>
        </w:rPr>
      </w:pPr>
      <w:r>
        <w:rPr>
          <w:rFonts w:ascii="Verdana" w:hAnsi="Verdana"/>
          <w:bCs/>
          <w:sz w:val="18"/>
        </w:rPr>
        <w:t xml:space="preserve">The fourth IPCI/ICPD was held in Addis Ababa in 2009. </w:t>
      </w:r>
      <w:r w:rsidR="004C0F05" w:rsidRPr="009C5423">
        <w:rPr>
          <w:rFonts w:ascii="Verdana" w:hAnsi="Verdana"/>
          <w:bCs/>
          <w:sz w:val="18"/>
        </w:rPr>
        <w:t>It gathered over 400 delegates, including parliamentarians and ministers from over 110 countries</w:t>
      </w:r>
      <w:r w:rsidR="0093296E" w:rsidRPr="009C5423">
        <w:rPr>
          <w:rFonts w:ascii="Verdana" w:hAnsi="Verdana"/>
          <w:bCs/>
          <w:sz w:val="18"/>
        </w:rPr>
        <w:t xml:space="preserve">. </w:t>
      </w:r>
      <w:r w:rsidR="00C65646">
        <w:rPr>
          <w:rFonts w:ascii="Verdana" w:hAnsi="Verdana"/>
          <w:bCs/>
          <w:sz w:val="18"/>
        </w:rPr>
        <w:t xml:space="preserve">Participants </w:t>
      </w:r>
      <w:r w:rsidR="004C0F05" w:rsidRPr="009C5423">
        <w:rPr>
          <w:rFonts w:ascii="Verdana" w:hAnsi="Verdana"/>
          <w:bCs/>
          <w:sz w:val="18"/>
        </w:rPr>
        <w:t>unanimously adopted the Addis Ababa Statement of Commitment, in which they pledged to exercise their oversight responsibilities to break the silence around gender discrimination and to promote sexual and reproductive health and reproductive rights.</w:t>
      </w:r>
    </w:p>
    <w:p w:rsidR="00C5043B" w:rsidRPr="009C5423" w:rsidRDefault="00C5043B" w:rsidP="00446D3F">
      <w:pPr>
        <w:jc w:val="both"/>
        <w:rPr>
          <w:rFonts w:ascii="Verdana" w:hAnsi="Verdana" w:cs="Arial"/>
          <w:bCs/>
          <w:color w:val="000000"/>
          <w:sz w:val="18"/>
          <w:szCs w:val="20"/>
          <w:lang w:eastAsia="en-GB"/>
        </w:rPr>
      </w:pPr>
    </w:p>
    <w:p w:rsidR="00600FF5" w:rsidRPr="00090B6F" w:rsidRDefault="00600FF5" w:rsidP="00446D3F">
      <w:pPr>
        <w:jc w:val="both"/>
        <w:rPr>
          <w:rFonts w:ascii="Verdana" w:hAnsi="Verdana"/>
          <w:bCs/>
          <w:sz w:val="18"/>
          <w:szCs w:val="18"/>
        </w:rPr>
      </w:pPr>
      <w:r w:rsidRPr="00090B6F">
        <w:rPr>
          <w:rFonts w:ascii="Verdana" w:hAnsi="Verdana"/>
          <w:bCs/>
          <w:sz w:val="18"/>
          <w:szCs w:val="18"/>
        </w:rPr>
        <w:t xml:space="preserve">The most recent IPCI/ICPD Conference took place in </w:t>
      </w:r>
      <w:r w:rsidRPr="00716E87">
        <w:rPr>
          <w:rFonts w:ascii="Verdana" w:hAnsi="Verdana"/>
          <w:bCs/>
          <w:sz w:val="18"/>
          <w:szCs w:val="18"/>
        </w:rPr>
        <w:t>Istanbul in May 2012.</w:t>
      </w:r>
      <w:r w:rsidR="00090B6F" w:rsidRPr="00716E87">
        <w:rPr>
          <w:rFonts w:ascii="Verdana" w:hAnsi="Verdana"/>
          <w:bCs/>
          <w:sz w:val="18"/>
          <w:szCs w:val="18"/>
        </w:rPr>
        <w:t xml:space="preserve"> The Istanbul conference was </w:t>
      </w:r>
      <w:r w:rsidR="00090B6F" w:rsidRPr="00716E87">
        <w:rPr>
          <w:rFonts w:ascii="Verdana" w:hAnsi="Verdana"/>
          <w:sz w:val="18"/>
          <w:szCs w:val="18"/>
        </w:rPr>
        <w:t>an opportunity for parliamentarians to contribute to the United Nations mandated operational review on the ICPD</w:t>
      </w:r>
      <w:r w:rsidR="00090B6F">
        <w:rPr>
          <w:rFonts w:ascii="Verdana" w:hAnsi="Verdana"/>
          <w:sz w:val="18"/>
          <w:szCs w:val="18"/>
        </w:rPr>
        <w:t xml:space="preserve">. It bought together 500 participants from 116 countries who committed themselves to the unfinished agenda by unanimously adopting </w:t>
      </w:r>
      <w:r w:rsidR="00090B6F" w:rsidRPr="00716E87">
        <w:rPr>
          <w:rFonts w:ascii="Verdana" w:hAnsi="Verdana"/>
          <w:sz w:val="18"/>
          <w:szCs w:val="18"/>
        </w:rPr>
        <w:t xml:space="preserve">the </w:t>
      </w:r>
      <w:hyperlink r:id="rId12" w:history="1">
        <w:r w:rsidR="00090B6F" w:rsidRPr="00716E87">
          <w:rPr>
            <w:rFonts w:ascii="Verdana" w:hAnsi="Verdana"/>
            <w:sz w:val="18"/>
            <w:szCs w:val="18"/>
          </w:rPr>
          <w:t>Istanbul Statement of Commitment</w:t>
        </w:r>
      </w:hyperlink>
      <w:r w:rsidR="00090B6F" w:rsidRPr="00716E87">
        <w:rPr>
          <w:rFonts w:ascii="Verdana" w:hAnsi="Verdana"/>
          <w:sz w:val="18"/>
          <w:szCs w:val="18"/>
        </w:rPr>
        <w:t xml:space="preserve">. In it, and under the theme, </w:t>
      </w:r>
      <w:r w:rsidR="00090B6F" w:rsidRPr="00716E87">
        <w:rPr>
          <w:rFonts w:ascii="Verdana" w:hAnsi="Verdana"/>
          <w:sz w:val="18"/>
          <w:szCs w:val="18"/>
          <w:u w:val="single"/>
        </w:rPr>
        <w:t>Keeping Promises — Measuring Results</w:t>
      </w:r>
      <w:r w:rsidR="00090B6F" w:rsidRPr="00716E87">
        <w:rPr>
          <w:rFonts w:ascii="Verdana" w:hAnsi="Verdana"/>
          <w:sz w:val="18"/>
          <w:szCs w:val="18"/>
        </w:rPr>
        <w:t xml:space="preserve">, they determined to advocate for increased national and external funding for the entire implementation of the ICPD agenda in order to achieve access to </w:t>
      </w:r>
      <w:hyperlink r:id="rId13" w:history="1">
        <w:r w:rsidR="00090B6F" w:rsidRPr="00716E87">
          <w:rPr>
            <w:rFonts w:ascii="Verdana" w:hAnsi="Verdana"/>
            <w:sz w:val="18"/>
            <w:szCs w:val="18"/>
          </w:rPr>
          <w:t>sexual and reproductive health</w:t>
        </w:r>
      </w:hyperlink>
      <w:r w:rsidR="00090B6F" w:rsidRPr="00716E87">
        <w:rPr>
          <w:rFonts w:ascii="Verdana" w:hAnsi="Verdana"/>
          <w:sz w:val="18"/>
          <w:szCs w:val="18"/>
        </w:rPr>
        <w:t xml:space="preserve">, including </w:t>
      </w:r>
      <w:hyperlink r:id="rId14" w:history="1">
        <w:r w:rsidR="00090B6F" w:rsidRPr="00716E87">
          <w:rPr>
            <w:rFonts w:ascii="Verdana" w:hAnsi="Verdana"/>
            <w:sz w:val="18"/>
            <w:szCs w:val="18"/>
          </w:rPr>
          <w:t>family planning</w:t>
        </w:r>
      </w:hyperlink>
      <w:r w:rsidR="00090B6F" w:rsidRPr="00716E87">
        <w:rPr>
          <w:rFonts w:ascii="Verdana" w:hAnsi="Verdana"/>
          <w:sz w:val="18"/>
          <w:szCs w:val="18"/>
        </w:rPr>
        <w:t>.</w:t>
      </w:r>
      <w:r w:rsidR="00090B6F">
        <w:rPr>
          <w:rFonts w:ascii="Verdana" w:hAnsi="Verdana"/>
          <w:sz w:val="18"/>
          <w:szCs w:val="18"/>
        </w:rPr>
        <w:t xml:space="preserve"> </w:t>
      </w:r>
    </w:p>
    <w:p w:rsidR="00600FF5" w:rsidRDefault="00600FF5" w:rsidP="00446D3F">
      <w:pPr>
        <w:jc w:val="both"/>
        <w:rPr>
          <w:rFonts w:ascii="Verdana" w:hAnsi="Verdana"/>
          <w:bCs/>
          <w:sz w:val="18"/>
        </w:rPr>
      </w:pPr>
    </w:p>
    <w:p w:rsidR="00C5043B" w:rsidRPr="009C5423" w:rsidRDefault="00C5043B" w:rsidP="00446D3F">
      <w:pPr>
        <w:jc w:val="both"/>
        <w:rPr>
          <w:rFonts w:ascii="Verdana" w:hAnsi="Verdana"/>
          <w:sz w:val="18"/>
          <w:szCs w:val="20"/>
        </w:rPr>
      </w:pPr>
      <w:r w:rsidRPr="009C5423">
        <w:rPr>
          <w:rFonts w:ascii="Verdana" w:hAnsi="Verdana"/>
          <w:sz w:val="18"/>
          <w:szCs w:val="20"/>
        </w:rPr>
        <w:t xml:space="preserve">All </w:t>
      </w:r>
      <w:r w:rsidR="00600FF5" w:rsidRPr="009C5423">
        <w:rPr>
          <w:rFonts w:ascii="Verdana" w:hAnsi="Verdana"/>
          <w:sz w:val="18"/>
          <w:szCs w:val="20"/>
        </w:rPr>
        <w:t>f</w:t>
      </w:r>
      <w:r w:rsidR="00600FF5">
        <w:rPr>
          <w:rFonts w:ascii="Verdana" w:hAnsi="Verdana"/>
          <w:sz w:val="18"/>
          <w:szCs w:val="20"/>
        </w:rPr>
        <w:t xml:space="preserve">ive </w:t>
      </w:r>
      <w:r w:rsidRPr="009C5423">
        <w:rPr>
          <w:rFonts w:ascii="Verdana" w:hAnsi="Verdana"/>
          <w:sz w:val="18"/>
          <w:szCs w:val="20"/>
        </w:rPr>
        <w:t>conferences generated tremendous results, with parliamentarians around the world making the Ottawa</w:t>
      </w:r>
      <w:r w:rsidR="008F7896" w:rsidRPr="009C5423">
        <w:rPr>
          <w:rFonts w:ascii="Verdana" w:hAnsi="Verdana"/>
          <w:sz w:val="18"/>
          <w:szCs w:val="20"/>
        </w:rPr>
        <w:t>,</w:t>
      </w:r>
      <w:r w:rsidRPr="009C5423">
        <w:rPr>
          <w:rFonts w:ascii="Verdana" w:hAnsi="Verdana"/>
          <w:sz w:val="18"/>
          <w:szCs w:val="20"/>
        </w:rPr>
        <w:t xml:space="preserve"> Strasbourg</w:t>
      </w:r>
      <w:r w:rsidR="0093296E" w:rsidRPr="009C5423">
        <w:rPr>
          <w:rFonts w:ascii="Verdana" w:hAnsi="Verdana"/>
          <w:sz w:val="18"/>
          <w:szCs w:val="20"/>
        </w:rPr>
        <w:t>,</w:t>
      </w:r>
      <w:r w:rsidRPr="009C5423">
        <w:rPr>
          <w:rFonts w:ascii="Verdana" w:hAnsi="Verdana"/>
          <w:sz w:val="18"/>
          <w:szCs w:val="20"/>
        </w:rPr>
        <w:t xml:space="preserve"> </w:t>
      </w:r>
      <w:r w:rsidR="00716E87" w:rsidRPr="009C5423">
        <w:rPr>
          <w:rFonts w:ascii="Verdana" w:hAnsi="Verdana"/>
          <w:sz w:val="18"/>
          <w:szCs w:val="20"/>
        </w:rPr>
        <w:t>Bangkok, Addis</w:t>
      </w:r>
      <w:r w:rsidR="0093296E" w:rsidRPr="009C5423">
        <w:rPr>
          <w:rFonts w:ascii="Verdana" w:hAnsi="Verdana"/>
          <w:sz w:val="18"/>
          <w:szCs w:val="20"/>
        </w:rPr>
        <w:t xml:space="preserve"> Ababa</w:t>
      </w:r>
      <w:r w:rsidRPr="009C5423">
        <w:rPr>
          <w:rFonts w:ascii="Verdana" w:hAnsi="Verdana"/>
          <w:sz w:val="18"/>
          <w:szCs w:val="20"/>
        </w:rPr>
        <w:t xml:space="preserve"> </w:t>
      </w:r>
      <w:r w:rsidR="00090B6F">
        <w:rPr>
          <w:rFonts w:ascii="Verdana" w:hAnsi="Verdana"/>
          <w:sz w:val="18"/>
          <w:szCs w:val="20"/>
        </w:rPr>
        <w:t xml:space="preserve">and Istanbul </w:t>
      </w:r>
      <w:r w:rsidRPr="009C5423">
        <w:rPr>
          <w:rFonts w:ascii="Verdana" w:hAnsi="Verdana"/>
          <w:sz w:val="18"/>
          <w:szCs w:val="20"/>
        </w:rPr>
        <w:t xml:space="preserve">Commitments a point of reference for their work in supporting the ICPD </w:t>
      </w:r>
      <w:proofErr w:type="spellStart"/>
      <w:r w:rsidRPr="009C5423">
        <w:rPr>
          <w:rFonts w:ascii="Verdana" w:hAnsi="Verdana"/>
          <w:sz w:val="18"/>
          <w:szCs w:val="20"/>
        </w:rPr>
        <w:t>Programme</w:t>
      </w:r>
      <w:proofErr w:type="spellEnd"/>
      <w:r w:rsidRPr="009C5423">
        <w:rPr>
          <w:rFonts w:ascii="Verdana" w:hAnsi="Verdana"/>
          <w:sz w:val="18"/>
          <w:szCs w:val="20"/>
        </w:rPr>
        <w:t xml:space="preserve"> of Action. Numerous parliamentary declarations and reports adopted at the national, regional and global levels in the past </w:t>
      </w:r>
      <w:r w:rsidR="00CA09AE">
        <w:rPr>
          <w:rFonts w:ascii="Verdana" w:hAnsi="Verdana"/>
          <w:sz w:val="18"/>
          <w:szCs w:val="20"/>
        </w:rPr>
        <w:t>eight</w:t>
      </w:r>
      <w:r w:rsidR="00CA09AE" w:rsidRPr="009C5423">
        <w:rPr>
          <w:rFonts w:ascii="Verdana" w:hAnsi="Verdana"/>
          <w:sz w:val="18"/>
          <w:szCs w:val="20"/>
        </w:rPr>
        <w:t xml:space="preserve"> </w:t>
      </w:r>
      <w:proofErr w:type="gramStart"/>
      <w:r w:rsidRPr="009C5423">
        <w:rPr>
          <w:rFonts w:ascii="Verdana" w:hAnsi="Verdana"/>
          <w:sz w:val="18"/>
          <w:szCs w:val="20"/>
        </w:rPr>
        <w:t>years,</w:t>
      </w:r>
      <w:proofErr w:type="gramEnd"/>
      <w:r w:rsidRPr="009C5423">
        <w:rPr>
          <w:rFonts w:ascii="Verdana" w:hAnsi="Verdana"/>
          <w:sz w:val="18"/>
          <w:szCs w:val="20"/>
        </w:rPr>
        <w:t xml:space="preserve"> refer to </w:t>
      </w:r>
      <w:r w:rsidR="0093296E" w:rsidRPr="009C5423">
        <w:rPr>
          <w:rFonts w:ascii="Verdana" w:hAnsi="Verdana"/>
          <w:sz w:val="18"/>
          <w:szCs w:val="20"/>
        </w:rPr>
        <w:t xml:space="preserve">- </w:t>
      </w:r>
      <w:r w:rsidRPr="009C5423">
        <w:rPr>
          <w:rFonts w:ascii="Verdana" w:hAnsi="Verdana"/>
          <w:sz w:val="18"/>
          <w:szCs w:val="20"/>
        </w:rPr>
        <w:t xml:space="preserve">or build </w:t>
      </w:r>
      <w:r w:rsidR="0093296E" w:rsidRPr="009C5423">
        <w:rPr>
          <w:rFonts w:ascii="Verdana" w:hAnsi="Verdana"/>
          <w:sz w:val="18"/>
          <w:szCs w:val="20"/>
        </w:rPr>
        <w:t>up</w:t>
      </w:r>
      <w:r w:rsidRPr="009C5423">
        <w:rPr>
          <w:rFonts w:ascii="Verdana" w:hAnsi="Verdana"/>
          <w:sz w:val="18"/>
          <w:szCs w:val="20"/>
        </w:rPr>
        <w:t>on</w:t>
      </w:r>
      <w:r w:rsidR="0093296E" w:rsidRPr="009C5423">
        <w:rPr>
          <w:rFonts w:ascii="Verdana" w:hAnsi="Verdana"/>
          <w:sz w:val="18"/>
          <w:szCs w:val="20"/>
        </w:rPr>
        <w:t xml:space="preserve"> -</w:t>
      </w:r>
      <w:r w:rsidRPr="009C5423">
        <w:rPr>
          <w:rFonts w:ascii="Verdana" w:hAnsi="Verdana"/>
          <w:sz w:val="18"/>
          <w:szCs w:val="20"/>
        </w:rPr>
        <w:t xml:space="preserve"> the </w:t>
      </w:r>
      <w:r w:rsidR="00CA09AE" w:rsidRPr="009C5423">
        <w:rPr>
          <w:rFonts w:ascii="Verdana" w:hAnsi="Verdana"/>
          <w:sz w:val="18"/>
          <w:szCs w:val="20"/>
        </w:rPr>
        <w:t>f</w:t>
      </w:r>
      <w:r w:rsidR="00CA09AE">
        <w:rPr>
          <w:rFonts w:ascii="Verdana" w:hAnsi="Verdana"/>
          <w:sz w:val="18"/>
          <w:szCs w:val="20"/>
        </w:rPr>
        <w:t>ive</w:t>
      </w:r>
      <w:r w:rsidR="00CA09AE" w:rsidRPr="009C5423">
        <w:rPr>
          <w:rFonts w:ascii="Verdana" w:hAnsi="Verdana"/>
          <w:sz w:val="18"/>
          <w:szCs w:val="20"/>
        </w:rPr>
        <w:t xml:space="preserve"> </w:t>
      </w:r>
      <w:r w:rsidRPr="009C5423">
        <w:rPr>
          <w:rFonts w:ascii="Verdana" w:hAnsi="Verdana"/>
          <w:sz w:val="18"/>
          <w:szCs w:val="20"/>
        </w:rPr>
        <w:t xml:space="preserve">Commitments and their calls to action.   </w:t>
      </w:r>
    </w:p>
    <w:p w:rsidR="00C5043B" w:rsidRPr="009C5423" w:rsidRDefault="00C5043B" w:rsidP="00446D3F">
      <w:pPr>
        <w:pStyle w:val="BodyText"/>
        <w:rPr>
          <w:szCs w:val="20"/>
        </w:rPr>
      </w:pPr>
    </w:p>
    <w:p w:rsidR="00C5043B" w:rsidRPr="009C5423" w:rsidRDefault="00C5043B" w:rsidP="00446D3F">
      <w:pPr>
        <w:jc w:val="both"/>
        <w:rPr>
          <w:rFonts w:ascii="Verdana" w:hAnsi="Verdana"/>
          <w:sz w:val="18"/>
          <w:szCs w:val="20"/>
        </w:rPr>
      </w:pPr>
      <w:r w:rsidRPr="009C5423">
        <w:rPr>
          <w:rFonts w:ascii="Verdana" w:hAnsi="Verdana" w:cs="Arial"/>
          <w:color w:val="000000"/>
          <w:sz w:val="18"/>
          <w:szCs w:val="20"/>
          <w:lang w:eastAsia="en-GB"/>
        </w:rPr>
        <w:t xml:space="preserve">Since the </w:t>
      </w:r>
      <w:smartTag w:uri="urn:schemas-microsoft-com:office:smarttags" w:element="City">
        <w:smartTag w:uri="urn:schemas-microsoft-com:office:smarttags" w:element="place">
          <w:r w:rsidRPr="009C5423">
            <w:rPr>
              <w:rFonts w:ascii="Verdana" w:hAnsi="Verdana" w:cs="Arial"/>
              <w:color w:val="000000"/>
              <w:sz w:val="18"/>
              <w:szCs w:val="20"/>
              <w:lang w:eastAsia="en-GB"/>
            </w:rPr>
            <w:t>Ottawa</w:t>
          </w:r>
        </w:smartTag>
      </w:smartTag>
      <w:r w:rsidRPr="009C5423">
        <w:rPr>
          <w:rFonts w:ascii="Verdana" w:hAnsi="Verdana" w:cs="Arial"/>
          <w:color w:val="000000"/>
          <w:sz w:val="18"/>
          <w:szCs w:val="20"/>
          <w:lang w:eastAsia="en-GB"/>
        </w:rPr>
        <w:t xml:space="preserve"> conference, UNFPA has served as the IPCI/ICPD secretariat responsible for monitoring progress and disseminating information to parliamentarians on a regular basis. It has set up and is running an email </w:t>
      </w:r>
      <w:r w:rsidRPr="009C5423">
        <w:rPr>
          <w:rFonts w:ascii="Verdana" w:hAnsi="Verdana"/>
          <w:sz w:val="18"/>
          <w:szCs w:val="20"/>
        </w:rPr>
        <w:t xml:space="preserve">newsletter entitled </w:t>
      </w:r>
      <w:r w:rsidR="0093296E" w:rsidRPr="009C5423">
        <w:rPr>
          <w:rFonts w:ascii="Verdana" w:hAnsi="Verdana"/>
          <w:sz w:val="18"/>
          <w:szCs w:val="20"/>
        </w:rPr>
        <w:t>‘</w:t>
      </w:r>
      <w:r w:rsidRPr="009C5423">
        <w:rPr>
          <w:rFonts w:ascii="Verdana" w:hAnsi="Verdana"/>
          <w:sz w:val="18"/>
          <w:szCs w:val="20"/>
        </w:rPr>
        <w:t>Global Population Policy Update,</w:t>
      </w:r>
      <w:r w:rsidR="0093296E" w:rsidRPr="009C5423">
        <w:rPr>
          <w:rFonts w:ascii="Verdana" w:hAnsi="Verdana"/>
          <w:sz w:val="18"/>
          <w:szCs w:val="20"/>
        </w:rPr>
        <w:t>’</w:t>
      </w:r>
      <w:r w:rsidRPr="009C5423">
        <w:rPr>
          <w:rFonts w:ascii="Verdana" w:hAnsi="Verdana"/>
          <w:sz w:val="18"/>
          <w:szCs w:val="20"/>
        </w:rPr>
        <w:t xml:space="preserve"> which regularly reports on the progress made by parliamentarians and governments in fulfilling their commitments.  </w:t>
      </w:r>
      <w:r w:rsidR="008F7896" w:rsidRPr="009C5423">
        <w:rPr>
          <w:rFonts w:ascii="Verdana" w:hAnsi="Verdana"/>
          <w:sz w:val="18"/>
          <w:szCs w:val="20"/>
        </w:rPr>
        <w:t>It also coordinates both the regional and national networks of MPs committed to population and development issues around the world, and support them in their follow-up activities.</w:t>
      </w:r>
    </w:p>
    <w:p w:rsidR="00C5043B" w:rsidRPr="009C5423" w:rsidRDefault="00C5043B" w:rsidP="00446D3F">
      <w:pPr>
        <w:autoSpaceDE w:val="0"/>
        <w:autoSpaceDN w:val="0"/>
        <w:adjustRightInd w:val="0"/>
        <w:jc w:val="both"/>
        <w:rPr>
          <w:rFonts w:ascii="Verdana" w:hAnsi="Verdana" w:cs="Arial"/>
          <w:color w:val="000000"/>
          <w:sz w:val="18"/>
          <w:szCs w:val="20"/>
          <w:lang w:eastAsia="en-GB"/>
        </w:rPr>
      </w:pPr>
    </w:p>
    <w:p w:rsidR="00C5043B" w:rsidRPr="00716E87" w:rsidRDefault="00C5043B" w:rsidP="006D62A1">
      <w:pPr>
        <w:jc w:val="both"/>
        <w:rPr>
          <w:rFonts w:ascii="Verdana" w:hAnsi="Verdana"/>
          <w:b/>
          <w:bCs/>
          <w:sz w:val="18"/>
          <w:szCs w:val="18"/>
        </w:rPr>
      </w:pPr>
      <w:r w:rsidRPr="00716E87">
        <w:rPr>
          <w:rFonts w:ascii="Verdana" w:hAnsi="Verdana"/>
          <w:b/>
          <w:bCs/>
          <w:sz w:val="18"/>
          <w:szCs w:val="18"/>
        </w:rPr>
        <w:t xml:space="preserve">III. </w:t>
      </w:r>
      <w:r w:rsidR="00344B83" w:rsidRPr="00716E87">
        <w:rPr>
          <w:rFonts w:ascii="Verdana" w:hAnsi="Verdana"/>
          <w:b/>
          <w:bCs/>
          <w:sz w:val="18"/>
          <w:szCs w:val="18"/>
        </w:rPr>
        <w:t xml:space="preserve">The </w:t>
      </w:r>
      <w:r w:rsidR="00600FF5" w:rsidRPr="00716E87">
        <w:rPr>
          <w:rFonts w:ascii="Verdana" w:hAnsi="Verdana"/>
          <w:b/>
          <w:bCs/>
          <w:sz w:val="18"/>
          <w:szCs w:val="18"/>
        </w:rPr>
        <w:t>201</w:t>
      </w:r>
      <w:r w:rsidR="00600FF5">
        <w:rPr>
          <w:rFonts w:ascii="Verdana" w:hAnsi="Verdana"/>
          <w:b/>
          <w:bCs/>
          <w:sz w:val="18"/>
          <w:szCs w:val="18"/>
        </w:rPr>
        <w:t>4</w:t>
      </w:r>
      <w:r w:rsidR="00600FF5" w:rsidRPr="00716E87">
        <w:rPr>
          <w:rFonts w:ascii="Verdana" w:hAnsi="Verdana"/>
          <w:b/>
          <w:bCs/>
          <w:sz w:val="18"/>
          <w:szCs w:val="18"/>
        </w:rPr>
        <w:t xml:space="preserve"> </w:t>
      </w:r>
      <w:r w:rsidRPr="00716E87">
        <w:rPr>
          <w:rFonts w:ascii="Verdana" w:hAnsi="Verdana"/>
          <w:b/>
          <w:bCs/>
          <w:sz w:val="18"/>
          <w:szCs w:val="18"/>
        </w:rPr>
        <w:t>Conference</w:t>
      </w:r>
    </w:p>
    <w:p w:rsidR="00244838" w:rsidRPr="00CB20A1" w:rsidRDefault="00244838" w:rsidP="00244838">
      <w:pPr>
        <w:jc w:val="both"/>
        <w:rPr>
          <w:rFonts w:ascii="Verdana" w:hAnsi="Verdana" w:cs="Arial"/>
          <w:color w:val="000000"/>
          <w:sz w:val="18"/>
          <w:szCs w:val="18"/>
          <w:lang w:eastAsia="en-GB"/>
        </w:rPr>
      </w:pPr>
      <w:r w:rsidRPr="00CB20A1">
        <w:rPr>
          <w:rFonts w:ascii="Verdana" w:hAnsi="Verdana"/>
          <w:sz w:val="18"/>
          <w:szCs w:val="18"/>
        </w:rPr>
        <w:t xml:space="preserve">The global and regional parliamentary groups that hosted the </w:t>
      </w:r>
      <w:r w:rsidR="00C65646">
        <w:rPr>
          <w:rFonts w:ascii="Verdana" w:hAnsi="Verdana"/>
          <w:sz w:val="18"/>
          <w:szCs w:val="18"/>
        </w:rPr>
        <w:t>previous five</w:t>
      </w:r>
      <w:r w:rsidRPr="00CB20A1">
        <w:rPr>
          <w:rFonts w:ascii="Verdana" w:hAnsi="Verdana"/>
          <w:sz w:val="18"/>
          <w:szCs w:val="18"/>
        </w:rPr>
        <w:t xml:space="preserve"> conferences decided to convene the 2014 IPCI/ICPD in Stockholm, considering </w:t>
      </w:r>
      <w:r w:rsidR="00C65646">
        <w:rPr>
          <w:rFonts w:ascii="Verdana" w:hAnsi="Verdana"/>
          <w:sz w:val="18"/>
          <w:szCs w:val="18"/>
        </w:rPr>
        <w:t xml:space="preserve">the increasingly </w:t>
      </w:r>
      <w:proofErr w:type="spellStart"/>
      <w:r w:rsidR="00C65646">
        <w:rPr>
          <w:rFonts w:ascii="Verdana" w:hAnsi="Verdana"/>
          <w:sz w:val="18"/>
          <w:szCs w:val="18"/>
        </w:rPr>
        <w:t>infleuential</w:t>
      </w:r>
      <w:proofErr w:type="spellEnd"/>
      <w:r w:rsidR="00C65646">
        <w:rPr>
          <w:rFonts w:ascii="Verdana" w:hAnsi="Verdana"/>
          <w:sz w:val="18"/>
          <w:szCs w:val="18"/>
        </w:rPr>
        <w:t xml:space="preserve"> role that </w:t>
      </w:r>
      <w:r w:rsidRPr="00CB20A1">
        <w:rPr>
          <w:rFonts w:ascii="Verdana" w:hAnsi="Verdana"/>
          <w:sz w:val="18"/>
          <w:szCs w:val="18"/>
        </w:rPr>
        <w:t>that Sweden has</w:t>
      </w:r>
      <w:r w:rsidR="00C65646">
        <w:rPr>
          <w:rFonts w:ascii="Verdana" w:hAnsi="Verdana"/>
          <w:sz w:val="18"/>
          <w:szCs w:val="18"/>
        </w:rPr>
        <w:t xml:space="preserve"> been playing in </w:t>
      </w:r>
      <w:proofErr w:type="gramStart"/>
      <w:r w:rsidR="00C65646">
        <w:rPr>
          <w:rFonts w:ascii="Verdana" w:hAnsi="Verdana"/>
          <w:sz w:val="18"/>
          <w:szCs w:val="18"/>
        </w:rPr>
        <w:t xml:space="preserve">promoting </w:t>
      </w:r>
      <w:r w:rsidRPr="00CB20A1">
        <w:rPr>
          <w:rFonts w:ascii="Verdana" w:hAnsi="Verdana"/>
          <w:sz w:val="18"/>
          <w:szCs w:val="18"/>
        </w:rPr>
        <w:t xml:space="preserve"> re</w:t>
      </w:r>
      <w:r w:rsidR="00C65646">
        <w:rPr>
          <w:rFonts w:ascii="Verdana" w:hAnsi="Verdana"/>
          <w:sz w:val="18"/>
          <w:szCs w:val="18"/>
        </w:rPr>
        <w:t>productive</w:t>
      </w:r>
      <w:proofErr w:type="gramEnd"/>
      <w:r w:rsidR="00C65646">
        <w:rPr>
          <w:rFonts w:ascii="Verdana" w:hAnsi="Verdana"/>
          <w:sz w:val="18"/>
          <w:szCs w:val="18"/>
        </w:rPr>
        <w:t xml:space="preserve"> health</w:t>
      </w:r>
      <w:r w:rsidRPr="00CB20A1">
        <w:rPr>
          <w:rFonts w:ascii="Verdana" w:hAnsi="Verdana"/>
          <w:sz w:val="18"/>
          <w:szCs w:val="18"/>
        </w:rPr>
        <w:t xml:space="preserve">.  </w:t>
      </w:r>
    </w:p>
    <w:p w:rsidR="00244838" w:rsidRDefault="00244838" w:rsidP="00244838">
      <w:pPr>
        <w:pStyle w:val="BodyText2"/>
      </w:pPr>
    </w:p>
    <w:p w:rsidR="00244838" w:rsidRPr="00CB20A1" w:rsidRDefault="00244838" w:rsidP="00244838">
      <w:pPr>
        <w:pStyle w:val="BodyText2"/>
      </w:pPr>
      <w:r w:rsidRPr="00CB20A1">
        <w:t>The 6</w:t>
      </w:r>
      <w:r w:rsidRPr="00CB20A1">
        <w:rPr>
          <w:vertAlign w:val="superscript"/>
        </w:rPr>
        <w:t>th</w:t>
      </w:r>
      <w:r w:rsidRPr="00CB20A1">
        <w:t xml:space="preserve"> IPCI/ICPD conference marks the 20</w:t>
      </w:r>
      <w:r w:rsidRPr="00CB20A1">
        <w:rPr>
          <w:vertAlign w:val="superscript"/>
        </w:rPr>
        <w:t>th</w:t>
      </w:r>
      <w:r w:rsidRPr="00CB20A1">
        <w:t xml:space="preserve"> anniversary of the ICPD and the end of the original Cairo mandate. Despite the passage of time, the Cairo </w:t>
      </w:r>
      <w:proofErr w:type="spellStart"/>
      <w:r w:rsidRPr="00CB20A1">
        <w:t>Programme</w:t>
      </w:r>
      <w:proofErr w:type="spellEnd"/>
      <w:r w:rsidRPr="00CB20A1">
        <w:t xml:space="preserve"> of Action has proved to remain relevant and still resonates today as it did in 1994. Therefore, we should redouble our efforts to promote its visionary recommendations in any future development framework, as has already been done with the Millennium Development Goals.</w:t>
      </w:r>
    </w:p>
    <w:p w:rsidR="00244838" w:rsidRDefault="00244838" w:rsidP="00244838">
      <w:pPr>
        <w:pStyle w:val="BodyText2"/>
        <w:rPr>
          <w:bCs/>
        </w:rPr>
      </w:pPr>
    </w:p>
    <w:p w:rsidR="00244838" w:rsidRDefault="00244838" w:rsidP="00244838">
      <w:pPr>
        <w:pStyle w:val="BodyText2"/>
      </w:pPr>
      <w:r w:rsidRPr="00CB20A1">
        <w:rPr>
          <w:bCs/>
        </w:rPr>
        <w:t>Stockholm is seen as a perfect venue for this</w:t>
      </w:r>
      <w:r w:rsidR="00C65646">
        <w:rPr>
          <w:bCs/>
        </w:rPr>
        <w:t xml:space="preserve"> even</w:t>
      </w:r>
      <w:r w:rsidRPr="00CB20A1">
        <w:rPr>
          <w:bCs/>
        </w:rPr>
        <w:t>, as parliamentarians would have the achievements of Ottawa, Strasbourg, Bangkok, Addis Ababa and Istanbul to build on</w:t>
      </w:r>
      <w:r w:rsidRPr="00CB20A1">
        <w:t xml:space="preserve">. The conference is expected to produce a forward-looking and action-oriented declaration and action plan that will build upon previous IPCI Commitments. </w:t>
      </w:r>
    </w:p>
    <w:p w:rsidR="00244838" w:rsidRDefault="00244838" w:rsidP="00244838">
      <w:pPr>
        <w:pStyle w:val="BodyText2"/>
      </w:pPr>
    </w:p>
    <w:p w:rsidR="00244838" w:rsidRPr="00CB20A1" w:rsidRDefault="00C65646" w:rsidP="00244838">
      <w:pPr>
        <w:pStyle w:val="BodyText2"/>
      </w:pPr>
      <w:r>
        <w:t xml:space="preserve">The conference </w:t>
      </w:r>
      <w:proofErr w:type="gramStart"/>
      <w:r>
        <w:t xml:space="preserve">will </w:t>
      </w:r>
      <w:r w:rsidR="00244838" w:rsidRPr="00CB20A1">
        <w:t xml:space="preserve"> also</w:t>
      </w:r>
      <w:proofErr w:type="gramEnd"/>
      <w:r w:rsidR="00244838" w:rsidRPr="00CB20A1">
        <w:t xml:space="preserve"> serve as a launching pad for the second phase of the visionary Cairo </w:t>
      </w:r>
      <w:proofErr w:type="spellStart"/>
      <w:r w:rsidR="00244838" w:rsidRPr="00CB20A1">
        <w:t>Programme</w:t>
      </w:r>
      <w:proofErr w:type="spellEnd"/>
      <w:r w:rsidR="00244838" w:rsidRPr="00CB20A1">
        <w:t xml:space="preserve"> and provide </w:t>
      </w:r>
      <w:r w:rsidR="00244838" w:rsidRPr="00CB20A1">
        <w:rPr>
          <w:bCs/>
        </w:rPr>
        <w:t>parliamentarians</w:t>
      </w:r>
      <w:r>
        <w:rPr>
          <w:bCs/>
        </w:rPr>
        <w:t xml:space="preserve"> with</w:t>
      </w:r>
      <w:r w:rsidR="00244838" w:rsidRPr="00CB20A1">
        <w:rPr>
          <w:bCs/>
        </w:rPr>
        <w:t xml:space="preserve"> a chance to consider strategic actions </w:t>
      </w:r>
      <w:r>
        <w:rPr>
          <w:bCs/>
        </w:rPr>
        <w:t>needed</w:t>
      </w:r>
      <w:r w:rsidR="00244838" w:rsidRPr="00CB20A1">
        <w:rPr>
          <w:bCs/>
        </w:rPr>
        <w:t xml:space="preserve"> to significantly </w:t>
      </w:r>
      <w:r>
        <w:rPr>
          <w:bCs/>
        </w:rPr>
        <w:t>boost</w:t>
      </w:r>
      <w:r w:rsidR="00244838" w:rsidRPr="00CB20A1">
        <w:rPr>
          <w:bCs/>
        </w:rPr>
        <w:t xml:space="preserve"> the implementation of the ICPD mandate. </w:t>
      </w:r>
    </w:p>
    <w:p w:rsidR="00C5043B" w:rsidRPr="009C5423" w:rsidRDefault="00C5043B" w:rsidP="00E17319">
      <w:pPr>
        <w:pStyle w:val="BodyText"/>
        <w:spacing w:before="120"/>
        <w:rPr>
          <w:b/>
          <w:smallCaps/>
          <w:szCs w:val="20"/>
        </w:rPr>
      </w:pPr>
      <w:r w:rsidRPr="009C5423">
        <w:rPr>
          <w:b/>
          <w:smallCaps/>
          <w:szCs w:val="20"/>
        </w:rPr>
        <w:t>Purpose</w:t>
      </w:r>
    </w:p>
    <w:p w:rsidR="00C5043B" w:rsidRPr="009C5423" w:rsidRDefault="00C65646" w:rsidP="00446D3F">
      <w:pPr>
        <w:pStyle w:val="BodyText"/>
        <w:autoSpaceDE w:val="0"/>
        <w:autoSpaceDN w:val="0"/>
        <w:adjustRightInd w:val="0"/>
        <w:rPr>
          <w:szCs w:val="20"/>
        </w:rPr>
      </w:pPr>
      <w:r>
        <w:rPr>
          <w:szCs w:val="20"/>
        </w:rPr>
        <w:t xml:space="preserve">The conference will </w:t>
      </w:r>
      <w:r w:rsidR="00C5043B" w:rsidRPr="009C5423">
        <w:rPr>
          <w:szCs w:val="20"/>
        </w:rPr>
        <w:t xml:space="preserve">promote dialogue among parliamentarians from all regions of the world on the implementation of the ICPD </w:t>
      </w:r>
      <w:proofErr w:type="spellStart"/>
      <w:r w:rsidR="00C5043B" w:rsidRPr="009C5423">
        <w:rPr>
          <w:szCs w:val="20"/>
        </w:rPr>
        <w:t>Programme</w:t>
      </w:r>
      <w:proofErr w:type="spellEnd"/>
      <w:r w:rsidR="00C5043B" w:rsidRPr="009C5423">
        <w:rPr>
          <w:szCs w:val="20"/>
        </w:rPr>
        <w:t xml:space="preserve"> of Action, with a view to achieving further commitment to collective action in the areas of resource mobilization and</w:t>
      </w:r>
      <w:r w:rsidR="00D8528E" w:rsidRPr="009C5423">
        <w:rPr>
          <w:szCs w:val="20"/>
        </w:rPr>
        <w:t xml:space="preserve"> the</w:t>
      </w:r>
      <w:r w:rsidR="00C5043B" w:rsidRPr="009C5423">
        <w:rPr>
          <w:szCs w:val="20"/>
        </w:rPr>
        <w:t xml:space="preserve"> creation of an enabling policy environment for population and development.  </w:t>
      </w:r>
    </w:p>
    <w:p w:rsidR="00C5043B" w:rsidRPr="009C5423" w:rsidRDefault="00C5043B" w:rsidP="00446D3F">
      <w:pPr>
        <w:jc w:val="both"/>
        <w:rPr>
          <w:rFonts w:ascii="Verdana" w:hAnsi="Verdana"/>
          <w:sz w:val="18"/>
          <w:szCs w:val="20"/>
        </w:rPr>
      </w:pPr>
    </w:p>
    <w:p w:rsidR="00C5043B" w:rsidRPr="009C5423" w:rsidRDefault="00C5043B" w:rsidP="00446D3F">
      <w:pPr>
        <w:jc w:val="both"/>
        <w:rPr>
          <w:rFonts w:ascii="Verdana" w:hAnsi="Verdana"/>
          <w:b/>
          <w:smallCaps/>
          <w:sz w:val="18"/>
          <w:szCs w:val="20"/>
        </w:rPr>
      </w:pPr>
      <w:r w:rsidRPr="009C5423">
        <w:rPr>
          <w:rFonts w:ascii="Verdana" w:hAnsi="Verdana"/>
          <w:b/>
          <w:smallCaps/>
          <w:sz w:val="18"/>
          <w:szCs w:val="20"/>
        </w:rPr>
        <w:t>Hosts</w:t>
      </w:r>
    </w:p>
    <w:p w:rsidR="00D8528E" w:rsidRPr="009C5423" w:rsidRDefault="00D8528E" w:rsidP="00E17319">
      <w:pPr>
        <w:autoSpaceDE w:val="0"/>
        <w:autoSpaceDN w:val="0"/>
        <w:adjustRightInd w:val="0"/>
        <w:spacing w:after="60"/>
        <w:jc w:val="both"/>
        <w:rPr>
          <w:rFonts w:ascii="Verdana" w:hAnsi="Verdana" w:cs="Arial"/>
          <w:color w:val="000000"/>
          <w:sz w:val="18"/>
          <w:szCs w:val="20"/>
          <w:lang w:eastAsia="en-GB"/>
        </w:rPr>
      </w:pPr>
      <w:r w:rsidRPr="009C5423">
        <w:rPr>
          <w:rFonts w:ascii="Verdana" w:hAnsi="Verdana" w:cs="Arial"/>
          <w:color w:val="000000"/>
          <w:sz w:val="18"/>
          <w:szCs w:val="20"/>
          <w:lang w:eastAsia="en-GB"/>
        </w:rPr>
        <w:t>The European Parliamentary Forum on Population and Development (EPF) in collaboration with:</w:t>
      </w:r>
    </w:p>
    <w:p w:rsidR="00C5043B" w:rsidRPr="009C5423" w:rsidRDefault="00C5043B" w:rsidP="00446D3F">
      <w:pPr>
        <w:numPr>
          <w:ilvl w:val="0"/>
          <w:numId w:val="1"/>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 xml:space="preserve">Asian Forum of Parliamentarians on </w:t>
      </w:r>
      <w:r w:rsidR="008F7896" w:rsidRPr="009C5423">
        <w:rPr>
          <w:rFonts w:ascii="Verdana" w:hAnsi="Verdana" w:cs="Arial"/>
          <w:color w:val="000000"/>
          <w:sz w:val="18"/>
          <w:szCs w:val="20"/>
          <w:lang w:eastAsia="en-GB"/>
        </w:rPr>
        <w:t>P</w:t>
      </w:r>
      <w:r w:rsidRPr="009C5423">
        <w:rPr>
          <w:rFonts w:ascii="Verdana" w:hAnsi="Verdana" w:cs="Arial"/>
          <w:color w:val="000000"/>
          <w:sz w:val="18"/>
          <w:szCs w:val="20"/>
          <w:lang w:eastAsia="en-GB"/>
        </w:rPr>
        <w:t>opulation and Development (AFPPD)</w:t>
      </w:r>
    </w:p>
    <w:p w:rsidR="00C75956" w:rsidRDefault="00C75956" w:rsidP="00446D3F">
      <w:pPr>
        <w:numPr>
          <w:ilvl w:val="0"/>
          <w:numId w:val="1"/>
        </w:numPr>
        <w:autoSpaceDE w:val="0"/>
        <w:autoSpaceDN w:val="0"/>
        <w:adjustRightInd w:val="0"/>
        <w:jc w:val="both"/>
        <w:rPr>
          <w:rFonts w:ascii="Verdana" w:hAnsi="Verdana" w:cs="Arial"/>
          <w:color w:val="000000"/>
          <w:sz w:val="18"/>
          <w:szCs w:val="20"/>
          <w:lang w:eastAsia="en-GB"/>
        </w:rPr>
      </w:pPr>
      <w:r>
        <w:rPr>
          <w:rFonts w:ascii="Verdana" w:hAnsi="Verdana" w:cs="Arial"/>
          <w:color w:val="000000"/>
          <w:sz w:val="18"/>
          <w:szCs w:val="20"/>
          <w:lang w:eastAsia="en-GB"/>
        </w:rPr>
        <w:t>African Parliamentarians Forum on Population and Development (APFPD)</w:t>
      </w:r>
    </w:p>
    <w:p w:rsidR="00C75956" w:rsidRDefault="00C75956" w:rsidP="00446D3F">
      <w:pPr>
        <w:numPr>
          <w:ilvl w:val="0"/>
          <w:numId w:val="1"/>
        </w:numPr>
        <w:autoSpaceDE w:val="0"/>
        <w:autoSpaceDN w:val="0"/>
        <w:adjustRightInd w:val="0"/>
        <w:jc w:val="both"/>
        <w:rPr>
          <w:rFonts w:ascii="Verdana" w:hAnsi="Verdana" w:cs="Arial"/>
          <w:color w:val="000000"/>
          <w:sz w:val="18"/>
          <w:szCs w:val="20"/>
          <w:lang w:eastAsia="en-GB"/>
        </w:rPr>
      </w:pPr>
      <w:r>
        <w:rPr>
          <w:rFonts w:ascii="Verdana" w:hAnsi="Verdana" w:cs="Arial"/>
          <w:color w:val="000000"/>
          <w:sz w:val="18"/>
          <w:szCs w:val="20"/>
          <w:lang w:eastAsia="en-GB"/>
        </w:rPr>
        <w:t>Forum of Arab Parliamentarians on Population and Development (FAPPD)</w:t>
      </w:r>
    </w:p>
    <w:p w:rsidR="00C5043B" w:rsidRPr="009C5423" w:rsidRDefault="00C5043B" w:rsidP="00446D3F">
      <w:pPr>
        <w:numPr>
          <w:ilvl w:val="0"/>
          <w:numId w:val="1"/>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Inter-American Parliamentary Group on Population and Development (IAPG)</w:t>
      </w:r>
    </w:p>
    <w:p w:rsidR="00C75956" w:rsidRDefault="00C75956" w:rsidP="00E17319">
      <w:pPr>
        <w:autoSpaceDE w:val="0"/>
        <w:autoSpaceDN w:val="0"/>
        <w:adjustRightInd w:val="0"/>
        <w:spacing w:before="60"/>
        <w:jc w:val="both"/>
        <w:rPr>
          <w:rFonts w:ascii="Verdana" w:hAnsi="Verdana" w:cs="Arial"/>
          <w:bCs/>
          <w:color w:val="000000"/>
          <w:sz w:val="18"/>
          <w:szCs w:val="20"/>
          <w:lang w:eastAsia="en-GB"/>
        </w:rPr>
      </w:pPr>
    </w:p>
    <w:p w:rsidR="00250D09" w:rsidRPr="009C5423" w:rsidRDefault="00250D09" w:rsidP="00E17319">
      <w:pPr>
        <w:autoSpaceDE w:val="0"/>
        <w:autoSpaceDN w:val="0"/>
        <w:adjustRightInd w:val="0"/>
        <w:spacing w:before="60"/>
        <w:jc w:val="both"/>
        <w:rPr>
          <w:rFonts w:ascii="Verdana" w:hAnsi="Verdana" w:cs="Arial"/>
          <w:bCs/>
          <w:color w:val="000000"/>
          <w:sz w:val="18"/>
          <w:szCs w:val="20"/>
          <w:lang w:eastAsia="en-GB"/>
        </w:rPr>
      </w:pPr>
      <w:r w:rsidRPr="009C5423">
        <w:rPr>
          <w:rFonts w:ascii="Verdana" w:hAnsi="Verdana" w:cs="Arial"/>
          <w:bCs/>
          <w:color w:val="000000"/>
          <w:sz w:val="18"/>
          <w:szCs w:val="20"/>
          <w:lang w:eastAsia="en-GB"/>
        </w:rPr>
        <w:t>Under the auspices of:</w:t>
      </w:r>
    </w:p>
    <w:p w:rsidR="00250D09" w:rsidRPr="00C4575B" w:rsidRDefault="00716E87" w:rsidP="00250D09">
      <w:pPr>
        <w:numPr>
          <w:ilvl w:val="0"/>
          <w:numId w:val="1"/>
        </w:numPr>
        <w:autoSpaceDE w:val="0"/>
        <w:autoSpaceDN w:val="0"/>
        <w:adjustRightInd w:val="0"/>
        <w:jc w:val="both"/>
        <w:rPr>
          <w:rFonts w:ascii="Verdana" w:hAnsi="Verdana" w:cs="Arial"/>
          <w:color w:val="000000"/>
          <w:sz w:val="18"/>
          <w:szCs w:val="18"/>
          <w:lang w:eastAsia="en-GB"/>
        </w:rPr>
      </w:pPr>
      <w:r>
        <w:rPr>
          <w:rFonts w:ascii="Verdana" w:hAnsi="Verdana" w:cs="Arial"/>
          <w:color w:val="000000"/>
          <w:sz w:val="18"/>
          <w:szCs w:val="20"/>
          <w:lang w:eastAsia="en-GB"/>
        </w:rPr>
        <w:t xml:space="preserve">The Swedish </w:t>
      </w:r>
      <w:r w:rsidR="007549F0">
        <w:rPr>
          <w:rFonts w:ascii="Verdana" w:hAnsi="Verdana" w:cs="Arial"/>
          <w:color w:val="000000"/>
          <w:sz w:val="18"/>
          <w:szCs w:val="20"/>
          <w:lang w:eastAsia="en-GB"/>
        </w:rPr>
        <w:t xml:space="preserve">Parliament </w:t>
      </w:r>
      <w:r w:rsidR="00C4575B">
        <w:rPr>
          <w:rFonts w:ascii="Verdana" w:hAnsi="Verdana" w:cs="Arial"/>
          <w:color w:val="000000"/>
          <w:sz w:val="18"/>
          <w:szCs w:val="20"/>
          <w:lang w:eastAsia="en-GB"/>
        </w:rPr>
        <w:t>–</w:t>
      </w:r>
      <w:r w:rsidR="007549F0">
        <w:rPr>
          <w:rFonts w:ascii="Verdana" w:hAnsi="Verdana" w:cs="Arial"/>
          <w:color w:val="000000"/>
          <w:sz w:val="18"/>
          <w:szCs w:val="20"/>
          <w:lang w:eastAsia="en-GB"/>
        </w:rPr>
        <w:t xml:space="preserve"> </w:t>
      </w:r>
      <w:proofErr w:type="spellStart"/>
      <w:r w:rsidR="007549F0" w:rsidRPr="007549F0">
        <w:rPr>
          <w:rStyle w:val="ft"/>
          <w:rFonts w:ascii="Verdana" w:hAnsi="Verdana" w:cs="Arial"/>
          <w:color w:val="222222"/>
          <w:sz w:val="18"/>
          <w:szCs w:val="18"/>
        </w:rPr>
        <w:t>Riksdag</w:t>
      </w:r>
      <w:proofErr w:type="spellEnd"/>
      <w:r w:rsidR="00C4575B">
        <w:rPr>
          <w:rStyle w:val="ft"/>
          <w:rFonts w:ascii="Verdana" w:hAnsi="Verdana" w:cs="Arial"/>
          <w:color w:val="222222"/>
          <w:sz w:val="18"/>
          <w:szCs w:val="18"/>
        </w:rPr>
        <w:t xml:space="preserve"> on the </w:t>
      </w:r>
      <w:r w:rsidR="00C4575B" w:rsidRPr="00C4575B">
        <w:rPr>
          <w:rStyle w:val="ft"/>
          <w:rFonts w:ascii="Verdana" w:hAnsi="Verdana" w:cs="Arial"/>
          <w:color w:val="222222"/>
          <w:sz w:val="18"/>
          <w:szCs w:val="18"/>
        </w:rPr>
        <w:t xml:space="preserve">initiative of the </w:t>
      </w:r>
      <w:r w:rsidR="00C4575B" w:rsidRPr="00C4575B">
        <w:rPr>
          <w:rFonts w:ascii="Verdana" w:hAnsi="Verdana"/>
          <w:sz w:val="18"/>
          <w:szCs w:val="18"/>
        </w:rPr>
        <w:t>Swedish All-party Parliamentarian group on Sexual and Reproductive Health and Rights</w:t>
      </w:r>
    </w:p>
    <w:p w:rsidR="00C5043B" w:rsidRPr="00E17319" w:rsidRDefault="00C5043B" w:rsidP="00E17319">
      <w:pPr>
        <w:spacing w:before="120"/>
        <w:jc w:val="both"/>
        <w:rPr>
          <w:rFonts w:ascii="Verdana" w:hAnsi="Verdana"/>
          <w:bCs/>
          <w:smallCaps/>
          <w:sz w:val="18"/>
          <w:szCs w:val="20"/>
        </w:rPr>
      </w:pPr>
      <w:r w:rsidRPr="009C5423">
        <w:rPr>
          <w:rFonts w:ascii="Verdana" w:hAnsi="Verdana"/>
          <w:b/>
          <w:smallCaps/>
          <w:sz w:val="18"/>
          <w:szCs w:val="20"/>
        </w:rPr>
        <w:t>Organizers</w:t>
      </w:r>
      <w:r w:rsidRPr="009C5423">
        <w:rPr>
          <w:rFonts w:ascii="Verdana" w:hAnsi="Verdana"/>
          <w:b/>
          <w:smallCaps/>
          <w:sz w:val="18"/>
          <w:szCs w:val="20"/>
        </w:rPr>
        <w:br/>
      </w:r>
      <w:r w:rsidR="00CC58FB" w:rsidRPr="009C5423">
        <w:rPr>
          <w:rFonts w:ascii="Verdana" w:hAnsi="Verdana"/>
          <w:bCs/>
          <w:smallCaps/>
          <w:sz w:val="18"/>
          <w:szCs w:val="20"/>
        </w:rPr>
        <w:t>EPF</w:t>
      </w:r>
      <w:r w:rsidRPr="009C5423">
        <w:rPr>
          <w:rFonts w:ascii="Verdana" w:hAnsi="Verdana"/>
          <w:bCs/>
          <w:smallCaps/>
          <w:sz w:val="18"/>
          <w:szCs w:val="20"/>
        </w:rPr>
        <w:t xml:space="preserve"> </w:t>
      </w:r>
      <w:r w:rsidRPr="009C5423">
        <w:rPr>
          <w:rFonts w:ascii="Verdana" w:hAnsi="Verdana"/>
          <w:sz w:val="18"/>
          <w:szCs w:val="20"/>
        </w:rPr>
        <w:t xml:space="preserve">and </w:t>
      </w:r>
      <w:r w:rsidR="00C65646">
        <w:rPr>
          <w:rFonts w:ascii="Verdana" w:hAnsi="Verdana"/>
          <w:sz w:val="18"/>
          <w:szCs w:val="20"/>
        </w:rPr>
        <w:t>UNFPA, the United Nations Population Fund</w:t>
      </w:r>
    </w:p>
    <w:p w:rsidR="00C5043B" w:rsidRPr="009C5423" w:rsidRDefault="00C5043B" w:rsidP="00446D3F">
      <w:pPr>
        <w:jc w:val="both"/>
        <w:rPr>
          <w:rFonts w:ascii="Verdana" w:hAnsi="Verdana"/>
          <w:sz w:val="18"/>
          <w:szCs w:val="20"/>
        </w:rPr>
      </w:pPr>
    </w:p>
    <w:p w:rsidR="00C5043B" w:rsidRPr="009C5423" w:rsidRDefault="00C5043B" w:rsidP="00446D3F">
      <w:pPr>
        <w:pStyle w:val="Heading2"/>
        <w:jc w:val="both"/>
        <w:rPr>
          <w:bCs w:val="0"/>
          <w:szCs w:val="20"/>
        </w:rPr>
      </w:pPr>
      <w:r w:rsidRPr="009C5423">
        <w:rPr>
          <w:bCs w:val="0"/>
          <w:smallCaps/>
          <w:szCs w:val="20"/>
        </w:rPr>
        <w:t>Sponsors</w:t>
      </w:r>
    </w:p>
    <w:p w:rsidR="008F7896" w:rsidRDefault="00610BB9" w:rsidP="00716E87">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 xml:space="preserve">The Government of </w:t>
      </w:r>
      <w:r w:rsidR="00716E87">
        <w:rPr>
          <w:rFonts w:ascii="Verdana" w:hAnsi="Verdana" w:cs="Arial"/>
          <w:color w:val="000000"/>
          <w:sz w:val="18"/>
          <w:szCs w:val="20"/>
          <w:lang w:eastAsia="en-GB"/>
        </w:rPr>
        <w:t>Sweden</w:t>
      </w:r>
    </w:p>
    <w:p w:rsidR="00716E87" w:rsidRPr="009C5423" w:rsidRDefault="00716E87" w:rsidP="00716E87">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UNFPA</w:t>
      </w:r>
    </w:p>
    <w:p w:rsidR="00716E87" w:rsidRPr="009C5423" w:rsidRDefault="00716E87" w:rsidP="00716E87">
      <w:pPr>
        <w:autoSpaceDE w:val="0"/>
        <w:autoSpaceDN w:val="0"/>
        <w:adjustRightInd w:val="0"/>
        <w:ind w:left="720"/>
        <w:jc w:val="both"/>
        <w:rPr>
          <w:rFonts w:ascii="Verdana" w:hAnsi="Verdana" w:cs="Arial"/>
          <w:color w:val="000000"/>
          <w:sz w:val="18"/>
          <w:szCs w:val="20"/>
          <w:lang w:eastAsia="en-GB"/>
        </w:rPr>
      </w:pPr>
    </w:p>
    <w:p w:rsidR="00C5043B" w:rsidRPr="009C5423" w:rsidRDefault="00C5043B" w:rsidP="00446D3F">
      <w:pPr>
        <w:pStyle w:val="Heading1"/>
        <w:rPr>
          <w:szCs w:val="20"/>
        </w:rPr>
      </w:pPr>
      <w:r w:rsidRPr="009C5423">
        <w:rPr>
          <w:szCs w:val="20"/>
        </w:rPr>
        <w:t>Date and Venue</w:t>
      </w:r>
    </w:p>
    <w:p w:rsidR="00BB1993" w:rsidRPr="009C5423" w:rsidRDefault="008A671B" w:rsidP="00446D3F">
      <w:pPr>
        <w:jc w:val="both"/>
        <w:rPr>
          <w:rFonts w:ascii="Verdana" w:hAnsi="Verdana"/>
          <w:sz w:val="18"/>
          <w:szCs w:val="20"/>
        </w:rPr>
      </w:pPr>
      <w:r>
        <w:rPr>
          <w:rFonts w:ascii="Verdana" w:hAnsi="Verdana"/>
          <w:sz w:val="18"/>
          <w:szCs w:val="20"/>
        </w:rPr>
        <w:t xml:space="preserve">23-25 </w:t>
      </w:r>
      <w:r w:rsidR="00600FF5">
        <w:rPr>
          <w:rFonts w:ascii="Verdana" w:hAnsi="Verdana"/>
          <w:sz w:val="18"/>
          <w:szCs w:val="20"/>
        </w:rPr>
        <w:t>April</w:t>
      </w:r>
      <w:r>
        <w:rPr>
          <w:rFonts w:ascii="Verdana" w:hAnsi="Verdana"/>
          <w:sz w:val="18"/>
          <w:szCs w:val="20"/>
        </w:rPr>
        <w:t xml:space="preserve"> </w:t>
      </w:r>
      <w:r w:rsidR="00D8528E" w:rsidRPr="009C5423">
        <w:rPr>
          <w:rFonts w:ascii="Verdana" w:hAnsi="Verdana"/>
          <w:sz w:val="18"/>
          <w:szCs w:val="20"/>
        </w:rPr>
        <w:t>201</w:t>
      </w:r>
      <w:r w:rsidR="00600FF5">
        <w:rPr>
          <w:rFonts w:ascii="Verdana" w:hAnsi="Verdana"/>
          <w:sz w:val="18"/>
          <w:szCs w:val="20"/>
        </w:rPr>
        <w:t>4</w:t>
      </w:r>
      <w:r w:rsidR="00D8528E" w:rsidRPr="009C5423">
        <w:rPr>
          <w:rFonts w:ascii="Verdana" w:hAnsi="Verdana"/>
          <w:sz w:val="18"/>
          <w:szCs w:val="20"/>
        </w:rPr>
        <w:t xml:space="preserve">, </w:t>
      </w:r>
      <w:r w:rsidR="00600FF5">
        <w:rPr>
          <w:rFonts w:ascii="Verdana" w:hAnsi="Verdana"/>
          <w:sz w:val="18"/>
          <w:szCs w:val="20"/>
        </w:rPr>
        <w:t>Stockholm, Sweden</w:t>
      </w:r>
    </w:p>
    <w:p w:rsidR="00C5043B" w:rsidRPr="009C5423" w:rsidRDefault="00C5043B" w:rsidP="00446D3F">
      <w:pPr>
        <w:jc w:val="both"/>
        <w:rPr>
          <w:rFonts w:ascii="Verdana" w:hAnsi="Verdana"/>
          <w:sz w:val="18"/>
          <w:szCs w:val="20"/>
        </w:rPr>
      </w:pPr>
    </w:p>
    <w:p w:rsidR="00C5043B" w:rsidRPr="009C5423" w:rsidRDefault="00C5043B" w:rsidP="00446D3F">
      <w:pPr>
        <w:jc w:val="both"/>
        <w:rPr>
          <w:rFonts w:ascii="Verdana" w:hAnsi="Verdana"/>
          <w:b/>
          <w:smallCaps/>
          <w:sz w:val="18"/>
          <w:szCs w:val="20"/>
        </w:rPr>
      </w:pPr>
      <w:r w:rsidRPr="009C5423">
        <w:rPr>
          <w:rFonts w:ascii="Verdana" w:hAnsi="Verdana"/>
          <w:b/>
          <w:smallCaps/>
          <w:sz w:val="18"/>
          <w:szCs w:val="20"/>
        </w:rPr>
        <w:t>Agenda</w:t>
      </w:r>
    </w:p>
    <w:p w:rsidR="00610BB9" w:rsidRPr="009C5423" w:rsidRDefault="00610BB9" w:rsidP="00610BB9">
      <w:p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Attached separately (still to be determined).</w:t>
      </w:r>
    </w:p>
    <w:p w:rsidR="00C5043B" w:rsidRPr="009C5423" w:rsidRDefault="00C5043B" w:rsidP="00446D3F">
      <w:pPr>
        <w:jc w:val="both"/>
        <w:rPr>
          <w:rFonts w:ascii="Verdana" w:hAnsi="Verdana"/>
          <w:b/>
          <w:smallCaps/>
          <w:sz w:val="18"/>
          <w:szCs w:val="20"/>
        </w:rPr>
      </w:pPr>
    </w:p>
    <w:p w:rsidR="00C5043B" w:rsidRPr="009C5423" w:rsidRDefault="00C5043B" w:rsidP="00446D3F">
      <w:pPr>
        <w:jc w:val="both"/>
        <w:rPr>
          <w:rFonts w:ascii="Verdana" w:hAnsi="Verdana"/>
          <w:b/>
          <w:smallCaps/>
          <w:sz w:val="18"/>
          <w:szCs w:val="20"/>
        </w:rPr>
      </w:pPr>
      <w:r w:rsidRPr="009C5423">
        <w:rPr>
          <w:rFonts w:ascii="Verdana" w:hAnsi="Verdana"/>
          <w:b/>
          <w:smallCaps/>
          <w:sz w:val="18"/>
          <w:szCs w:val="20"/>
        </w:rPr>
        <w:t xml:space="preserve">Participants </w:t>
      </w:r>
    </w:p>
    <w:p w:rsidR="00C5043B" w:rsidRPr="009C5423" w:rsidRDefault="00610BB9" w:rsidP="00446D3F">
      <w:pPr>
        <w:pStyle w:val="BodyText"/>
        <w:autoSpaceDE w:val="0"/>
        <w:autoSpaceDN w:val="0"/>
        <w:adjustRightInd w:val="0"/>
        <w:rPr>
          <w:szCs w:val="20"/>
        </w:rPr>
      </w:pPr>
      <w:r w:rsidRPr="009C5423">
        <w:rPr>
          <w:szCs w:val="20"/>
        </w:rPr>
        <w:t xml:space="preserve">Approximately </w:t>
      </w:r>
      <w:r w:rsidR="00C75956">
        <w:rPr>
          <w:szCs w:val="20"/>
        </w:rPr>
        <w:t>500</w:t>
      </w:r>
      <w:r w:rsidR="00600FF5" w:rsidRPr="009C5423">
        <w:rPr>
          <w:szCs w:val="20"/>
        </w:rPr>
        <w:t xml:space="preserve"> </w:t>
      </w:r>
      <w:r w:rsidR="00C5043B" w:rsidRPr="009C5423">
        <w:rPr>
          <w:szCs w:val="20"/>
        </w:rPr>
        <w:t>participants are expected to attend the conference, including:</w:t>
      </w:r>
    </w:p>
    <w:p w:rsidR="00C5043B" w:rsidRPr="009C5423" w:rsidRDefault="00C5043B" w:rsidP="00E17319">
      <w:pPr>
        <w:numPr>
          <w:ilvl w:val="0"/>
          <w:numId w:val="2"/>
        </w:numPr>
        <w:autoSpaceDE w:val="0"/>
        <w:autoSpaceDN w:val="0"/>
        <w:adjustRightInd w:val="0"/>
        <w:spacing w:before="120"/>
        <w:jc w:val="both"/>
        <w:rPr>
          <w:rFonts w:ascii="Verdana" w:hAnsi="Verdana" w:cs="Arial"/>
          <w:color w:val="000000"/>
          <w:sz w:val="18"/>
          <w:szCs w:val="20"/>
          <w:lang w:eastAsia="en-GB"/>
        </w:rPr>
      </w:pPr>
      <w:r w:rsidRPr="009C5423">
        <w:rPr>
          <w:rFonts w:ascii="Verdana" w:hAnsi="Verdana" w:cs="Arial"/>
          <w:color w:val="000000"/>
          <w:sz w:val="18"/>
          <w:szCs w:val="20"/>
          <w:lang w:eastAsia="en-GB"/>
        </w:rPr>
        <w:t xml:space="preserve">Over </w:t>
      </w:r>
      <w:r w:rsidR="00600FF5">
        <w:rPr>
          <w:rFonts w:ascii="Verdana" w:hAnsi="Verdana" w:cs="Arial"/>
          <w:color w:val="000000"/>
          <w:sz w:val="18"/>
          <w:szCs w:val="20"/>
          <w:lang w:eastAsia="en-GB"/>
        </w:rPr>
        <w:t>3</w:t>
      </w:r>
      <w:r w:rsidR="00600FF5" w:rsidRPr="009C5423">
        <w:rPr>
          <w:rFonts w:ascii="Verdana" w:hAnsi="Verdana" w:cs="Arial"/>
          <w:color w:val="000000"/>
          <w:sz w:val="18"/>
          <w:szCs w:val="20"/>
          <w:lang w:eastAsia="en-GB"/>
        </w:rPr>
        <w:t xml:space="preserve">00 </w:t>
      </w:r>
      <w:r w:rsidRPr="009C5423">
        <w:rPr>
          <w:rFonts w:ascii="Verdana" w:hAnsi="Verdana" w:cs="Arial"/>
          <w:color w:val="000000"/>
          <w:sz w:val="18"/>
          <w:szCs w:val="20"/>
          <w:lang w:eastAsia="en-GB"/>
        </w:rPr>
        <w:t>parliamentarians from all regions of the world</w:t>
      </w:r>
    </w:p>
    <w:p w:rsidR="00C5043B" w:rsidRPr="009C5423" w:rsidRDefault="00C5043B" w:rsidP="00446D3F">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Representatives from the national, regional and global parliamentary groups</w:t>
      </w:r>
    </w:p>
    <w:p w:rsidR="00C5043B" w:rsidRDefault="00C65646" w:rsidP="00446D3F">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Panelists</w:t>
      </w:r>
      <w:r w:rsidR="00C5043B" w:rsidRPr="009C5423">
        <w:rPr>
          <w:rFonts w:ascii="Verdana" w:hAnsi="Verdana" w:cs="Arial"/>
          <w:color w:val="000000"/>
          <w:sz w:val="18"/>
          <w:szCs w:val="20"/>
          <w:lang w:eastAsia="en-GB"/>
        </w:rPr>
        <w:t xml:space="preserve"> and </w:t>
      </w:r>
      <w:r w:rsidR="00446D3F" w:rsidRPr="009C5423">
        <w:rPr>
          <w:rFonts w:ascii="Verdana" w:hAnsi="Verdana" w:cs="Arial"/>
          <w:color w:val="000000"/>
          <w:sz w:val="18"/>
          <w:szCs w:val="20"/>
          <w:lang w:eastAsia="en-GB"/>
        </w:rPr>
        <w:t>experts</w:t>
      </w:r>
      <w:r w:rsidR="00C5043B" w:rsidRPr="009C5423">
        <w:rPr>
          <w:rFonts w:ascii="Verdana" w:hAnsi="Verdana" w:cs="Arial"/>
          <w:color w:val="000000"/>
          <w:sz w:val="18"/>
          <w:szCs w:val="20"/>
          <w:lang w:eastAsia="en-GB"/>
        </w:rPr>
        <w:t xml:space="preserve"> (including ministers from donor and developing countries)</w:t>
      </w:r>
    </w:p>
    <w:p w:rsidR="008F4D2F" w:rsidRPr="009C5423" w:rsidRDefault="008F4D2F" w:rsidP="00446D3F">
      <w:pPr>
        <w:numPr>
          <w:ilvl w:val="0"/>
          <w:numId w:val="2"/>
        </w:numPr>
        <w:autoSpaceDE w:val="0"/>
        <w:autoSpaceDN w:val="0"/>
        <w:adjustRightInd w:val="0"/>
        <w:jc w:val="both"/>
        <w:rPr>
          <w:rFonts w:ascii="Verdana" w:hAnsi="Verdana" w:cs="Arial"/>
          <w:color w:val="000000"/>
          <w:sz w:val="18"/>
          <w:szCs w:val="20"/>
          <w:lang w:eastAsia="en-GB"/>
        </w:rPr>
      </w:pPr>
      <w:r>
        <w:rPr>
          <w:rFonts w:ascii="Verdana" w:hAnsi="Verdana" w:cs="Arial"/>
          <w:color w:val="000000"/>
          <w:sz w:val="18"/>
          <w:szCs w:val="20"/>
          <w:lang w:eastAsia="en-GB"/>
        </w:rPr>
        <w:t xml:space="preserve">Special </w:t>
      </w:r>
      <w:r w:rsidR="00C65646">
        <w:rPr>
          <w:rFonts w:ascii="Verdana" w:hAnsi="Verdana" w:cs="Arial"/>
          <w:color w:val="000000"/>
          <w:sz w:val="18"/>
          <w:szCs w:val="20"/>
          <w:lang w:eastAsia="en-GB"/>
        </w:rPr>
        <w:t>g</w:t>
      </w:r>
      <w:r>
        <w:rPr>
          <w:rFonts w:ascii="Verdana" w:hAnsi="Verdana" w:cs="Arial"/>
          <w:color w:val="000000"/>
          <w:sz w:val="18"/>
          <w:szCs w:val="20"/>
          <w:lang w:eastAsia="en-GB"/>
        </w:rPr>
        <w:t>uest</w:t>
      </w:r>
      <w:r w:rsidR="00C65646">
        <w:rPr>
          <w:rFonts w:ascii="Verdana" w:hAnsi="Verdana" w:cs="Arial"/>
          <w:color w:val="000000"/>
          <w:sz w:val="18"/>
          <w:szCs w:val="20"/>
          <w:lang w:eastAsia="en-GB"/>
        </w:rPr>
        <w:t>s</w:t>
      </w:r>
      <w:r>
        <w:rPr>
          <w:rFonts w:ascii="Verdana" w:hAnsi="Verdana" w:cs="Arial"/>
          <w:color w:val="000000"/>
          <w:sz w:val="18"/>
          <w:szCs w:val="20"/>
          <w:lang w:eastAsia="en-GB"/>
        </w:rPr>
        <w:t>, including Heads of States</w:t>
      </w:r>
      <w:r w:rsidR="00C65646">
        <w:rPr>
          <w:rFonts w:ascii="Verdana" w:hAnsi="Verdana" w:cs="Arial"/>
          <w:color w:val="000000"/>
          <w:sz w:val="18"/>
          <w:szCs w:val="20"/>
          <w:lang w:eastAsia="en-GB"/>
        </w:rPr>
        <w:t xml:space="preserve"> and</w:t>
      </w:r>
      <w:r>
        <w:rPr>
          <w:rFonts w:ascii="Verdana" w:hAnsi="Verdana" w:cs="Arial"/>
          <w:color w:val="000000"/>
          <w:sz w:val="18"/>
          <w:szCs w:val="20"/>
          <w:lang w:eastAsia="en-GB"/>
        </w:rPr>
        <w:t xml:space="preserve"> UN agencies</w:t>
      </w:r>
    </w:p>
    <w:p w:rsidR="00C5043B" w:rsidRPr="009C5423" w:rsidRDefault="00C5043B" w:rsidP="00446D3F">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UNFPA and IPPF</w:t>
      </w:r>
    </w:p>
    <w:p w:rsidR="00C5043B" w:rsidRPr="009C5423" w:rsidRDefault="000D73B6" w:rsidP="00446D3F">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N</w:t>
      </w:r>
      <w:r w:rsidR="00C5043B" w:rsidRPr="009C5423">
        <w:rPr>
          <w:rFonts w:ascii="Verdana" w:hAnsi="Verdana" w:cs="Arial"/>
          <w:color w:val="000000"/>
          <w:sz w:val="18"/>
          <w:szCs w:val="20"/>
          <w:lang w:eastAsia="en-GB"/>
        </w:rPr>
        <w:t>on-governmental organizations</w:t>
      </w:r>
    </w:p>
    <w:p w:rsidR="00C5043B" w:rsidRPr="009C5423" w:rsidRDefault="00C5043B" w:rsidP="00446D3F">
      <w:pPr>
        <w:numPr>
          <w:ilvl w:val="0"/>
          <w:numId w:val="2"/>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 xml:space="preserve">Representatives of </w:t>
      </w:r>
      <w:r w:rsidR="00C65646">
        <w:rPr>
          <w:rFonts w:ascii="Verdana" w:hAnsi="Verdana" w:cs="Arial"/>
          <w:color w:val="000000"/>
          <w:sz w:val="18"/>
          <w:szCs w:val="20"/>
          <w:lang w:eastAsia="en-GB"/>
        </w:rPr>
        <w:t>the h</w:t>
      </w:r>
      <w:r w:rsidRPr="009C5423">
        <w:rPr>
          <w:rFonts w:ascii="Verdana" w:hAnsi="Verdana" w:cs="Arial"/>
          <w:color w:val="000000"/>
          <w:sz w:val="18"/>
          <w:szCs w:val="20"/>
          <w:lang w:eastAsia="en-GB"/>
        </w:rPr>
        <w:t>ost Government</w:t>
      </w:r>
    </w:p>
    <w:p w:rsidR="00523F05" w:rsidRPr="009C5423" w:rsidRDefault="00523F05" w:rsidP="00E17319">
      <w:pPr>
        <w:autoSpaceDE w:val="0"/>
        <w:autoSpaceDN w:val="0"/>
        <w:adjustRightInd w:val="0"/>
        <w:spacing w:before="120"/>
        <w:jc w:val="both"/>
        <w:rPr>
          <w:rFonts w:ascii="Verdana" w:hAnsi="Verdana" w:cs="Arial"/>
          <w:color w:val="000000"/>
          <w:sz w:val="18"/>
          <w:szCs w:val="20"/>
          <w:lang w:eastAsia="en-GB"/>
        </w:rPr>
      </w:pPr>
      <w:r w:rsidRPr="009C5423">
        <w:rPr>
          <w:rFonts w:ascii="Verdana" w:hAnsi="Verdana" w:cs="Arial"/>
          <w:color w:val="000000"/>
          <w:sz w:val="18"/>
          <w:szCs w:val="20"/>
          <w:lang w:eastAsia="en-GB"/>
        </w:rPr>
        <w:t>P</w:t>
      </w:r>
      <w:r w:rsidR="00474EB2" w:rsidRPr="009C5423">
        <w:rPr>
          <w:rFonts w:ascii="Verdana" w:hAnsi="Verdana" w:cs="Arial"/>
          <w:color w:val="000000"/>
          <w:sz w:val="18"/>
          <w:szCs w:val="20"/>
          <w:lang w:eastAsia="en-GB"/>
        </w:rPr>
        <w:t>lease note that p</w:t>
      </w:r>
      <w:r w:rsidRPr="009C5423">
        <w:rPr>
          <w:rFonts w:ascii="Verdana" w:hAnsi="Verdana" w:cs="Arial"/>
          <w:color w:val="000000"/>
          <w:sz w:val="18"/>
          <w:szCs w:val="20"/>
          <w:lang w:eastAsia="en-GB"/>
        </w:rPr>
        <w:t>articipation is by personal invitation only.</w:t>
      </w:r>
    </w:p>
    <w:p w:rsidR="00C5043B" w:rsidRPr="009C5423" w:rsidRDefault="00C5043B" w:rsidP="00E17319">
      <w:pPr>
        <w:spacing w:before="120"/>
        <w:jc w:val="both"/>
        <w:rPr>
          <w:rFonts w:ascii="Verdana" w:hAnsi="Verdana"/>
          <w:b/>
          <w:smallCaps/>
          <w:sz w:val="18"/>
          <w:szCs w:val="20"/>
        </w:rPr>
      </w:pPr>
      <w:r w:rsidRPr="009C5423">
        <w:rPr>
          <w:rFonts w:ascii="Verdana" w:hAnsi="Verdana"/>
          <w:b/>
          <w:smallCaps/>
          <w:sz w:val="18"/>
          <w:szCs w:val="20"/>
        </w:rPr>
        <w:t>Cost of Participation</w:t>
      </w:r>
    </w:p>
    <w:p w:rsidR="00C5043B" w:rsidRPr="009C5423" w:rsidRDefault="00C5043B" w:rsidP="00446D3F">
      <w:pPr>
        <w:jc w:val="both"/>
        <w:rPr>
          <w:rFonts w:ascii="Verdana" w:hAnsi="Verdana"/>
          <w:sz w:val="18"/>
          <w:szCs w:val="20"/>
        </w:rPr>
      </w:pPr>
      <w:r w:rsidRPr="009C5423">
        <w:rPr>
          <w:rFonts w:ascii="Verdana" w:hAnsi="Verdana"/>
          <w:sz w:val="18"/>
          <w:szCs w:val="20"/>
        </w:rPr>
        <w:t>For parliamentarians and other invited guests, the cost of travel and other necessary expenses will be covered from the conference bud</w:t>
      </w:r>
      <w:r w:rsidR="00C65646">
        <w:rPr>
          <w:rFonts w:ascii="Verdana" w:hAnsi="Verdana"/>
          <w:sz w:val="18"/>
          <w:szCs w:val="20"/>
        </w:rPr>
        <w:t xml:space="preserve">get.  Observers, including NGOs, </w:t>
      </w:r>
      <w:r w:rsidRPr="009C5423">
        <w:rPr>
          <w:rFonts w:ascii="Verdana" w:hAnsi="Verdana"/>
          <w:sz w:val="18"/>
          <w:szCs w:val="20"/>
        </w:rPr>
        <w:t>are asked to pay for their own travel costs.</w:t>
      </w:r>
    </w:p>
    <w:p w:rsidR="00C5043B" w:rsidRPr="009C5423" w:rsidRDefault="00C5043B" w:rsidP="00E17319">
      <w:pPr>
        <w:spacing w:before="120"/>
        <w:jc w:val="both"/>
        <w:rPr>
          <w:rFonts w:ascii="Verdana" w:hAnsi="Verdana"/>
          <w:b/>
          <w:smallCaps/>
          <w:sz w:val="18"/>
          <w:szCs w:val="20"/>
        </w:rPr>
      </w:pPr>
      <w:r w:rsidRPr="009C5423">
        <w:rPr>
          <w:rFonts w:ascii="Verdana" w:hAnsi="Verdana"/>
          <w:b/>
          <w:smallCaps/>
          <w:sz w:val="18"/>
          <w:szCs w:val="20"/>
        </w:rPr>
        <w:t>Steering Committee</w:t>
      </w:r>
    </w:p>
    <w:p w:rsidR="00C5043B" w:rsidRPr="009C5423" w:rsidRDefault="00C5043B" w:rsidP="00446D3F">
      <w:p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A steering committee consisting of two parliame</w:t>
      </w:r>
      <w:r w:rsidR="007549F0">
        <w:rPr>
          <w:rFonts w:ascii="Verdana" w:hAnsi="Verdana" w:cs="Arial"/>
          <w:color w:val="000000"/>
          <w:sz w:val="18"/>
          <w:szCs w:val="20"/>
          <w:lang w:eastAsia="en-GB"/>
        </w:rPr>
        <w:t xml:space="preserve">ntarians each from AFPPD, </w:t>
      </w:r>
      <w:r w:rsidR="00FF3E55">
        <w:rPr>
          <w:rFonts w:ascii="Verdana" w:hAnsi="Verdana" w:cs="Arial"/>
          <w:color w:val="000000"/>
          <w:sz w:val="18"/>
          <w:szCs w:val="20"/>
          <w:lang w:eastAsia="en-GB"/>
        </w:rPr>
        <w:t xml:space="preserve">APFPD, </w:t>
      </w:r>
      <w:r w:rsidR="007549F0">
        <w:rPr>
          <w:rFonts w:ascii="Verdana" w:hAnsi="Verdana" w:cs="Arial"/>
          <w:color w:val="000000"/>
          <w:sz w:val="18"/>
          <w:szCs w:val="20"/>
          <w:lang w:eastAsia="en-GB"/>
        </w:rPr>
        <w:t xml:space="preserve">EPF, </w:t>
      </w:r>
      <w:r w:rsidR="00FF3E55">
        <w:rPr>
          <w:rFonts w:ascii="Verdana" w:hAnsi="Verdana" w:cs="Arial"/>
          <w:color w:val="000000"/>
          <w:sz w:val="18"/>
          <w:szCs w:val="20"/>
          <w:lang w:eastAsia="en-GB"/>
        </w:rPr>
        <w:t xml:space="preserve">FAPPD and </w:t>
      </w:r>
      <w:r w:rsidRPr="009C5423">
        <w:rPr>
          <w:rFonts w:ascii="Verdana" w:hAnsi="Verdana" w:cs="Arial"/>
          <w:color w:val="000000"/>
          <w:sz w:val="18"/>
          <w:szCs w:val="20"/>
          <w:lang w:eastAsia="en-GB"/>
        </w:rPr>
        <w:t>IAPG</w:t>
      </w:r>
      <w:r w:rsidR="007549F0">
        <w:rPr>
          <w:rFonts w:ascii="Verdana" w:hAnsi="Verdana" w:cs="Arial"/>
          <w:color w:val="000000"/>
          <w:sz w:val="18"/>
          <w:szCs w:val="20"/>
          <w:lang w:eastAsia="en-GB"/>
        </w:rPr>
        <w:t xml:space="preserve"> </w:t>
      </w:r>
      <w:r w:rsidR="00FF3E55">
        <w:rPr>
          <w:rFonts w:ascii="Verdana" w:hAnsi="Verdana" w:cs="Arial"/>
          <w:color w:val="000000"/>
          <w:sz w:val="18"/>
          <w:szCs w:val="20"/>
          <w:lang w:eastAsia="en-GB"/>
        </w:rPr>
        <w:t>was</w:t>
      </w:r>
      <w:r w:rsidRPr="009C5423">
        <w:rPr>
          <w:rFonts w:ascii="Verdana" w:hAnsi="Verdana" w:cs="Arial"/>
          <w:color w:val="000000"/>
          <w:sz w:val="18"/>
          <w:szCs w:val="20"/>
          <w:lang w:eastAsia="en-GB"/>
        </w:rPr>
        <w:t xml:space="preserve"> established </w:t>
      </w:r>
      <w:r w:rsidR="00600FF5">
        <w:rPr>
          <w:rFonts w:ascii="Verdana" w:hAnsi="Verdana" w:cs="Arial"/>
          <w:color w:val="000000"/>
          <w:sz w:val="18"/>
          <w:szCs w:val="20"/>
          <w:lang w:eastAsia="en-GB"/>
        </w:rPr>
        <w:t>in</w:t>
      </w:r>
      <w:r w:rsidR="00C65646">
        <w:rPr>
          <w:rFonts w:ascii="Verdana" w:hAnsi="Verdana" w:cs="Arial"/>
          <w:color w:val="000000"/>
          <w:sz w:val="18"/>
          <w:szCs w:val="20"/>
          <w:lang w:eastAsia="en-GB"/>
        </w:rPr>
        <w:t xml:space="preserve"> early</w:t>
      </w:r>
      <w:r w:rsidR="00600FF5">
        <w:rPr>
          <w:rFonts w:ascii="Verdana" w:hAnsi="Verdana" w:cs="Arial"/>
          <w:color w:val="000000"/>
          <w:sz w:val="18"/>
          <w:szCs w:val="20"/>
          <w:lang w:eastAsia="en-GB"/>
        </w:rPr>
        <w:t xml:space="preserve"> 2013</w:t>
      </w:r>
      <w:r w:rsidRPr="009C5423">
        <w:rPr>
          <w:rFonts w:ascii="Verdana" w:hAnsi="Verdana" w:cs="Arial"/>
          <w:color w:val="000000"/>
          <w:sz w:val="18"/>
          <w:szCs w:val="20"/>
          <w:lang w:eastAsia="en-GB"/>
        </w:rPr>
        <w:t xml:space="preserve"> to prepare for the conference. Its first meeting </w:t>
      </w:r>
      <w:r w:rsidR="00C75956">
        <w:rPr>
          <w:rFonts w:ascii="Verdana" w:hAnsi="Verdana" w:cs="Arial"/>
          <w:color w:val="000000"/>
          <w:sz w:val="18"/>
          <w:szCs w:val="20"/>
          <w:lang w:eastAsia="en-GB"/>
        </w:rPr>
        <w:t>took place o</w:t>
      </w:r>
      <w:r w:rsidR="00725A5C" w:rsidRPr="009C5423">
        <w:rPr>
          <w:rFonts w:ascii="Verdana" w:hAnsi="Verdana" w:cs="Arial"/>
          <w:color w:val="000000"/>
          <w:sz w:val="18"/>
          <w:szCs w:val="20"/>
          <w:lang w:eastAsia="en-GB"/>
        </w:rPr>
        <w:t xml:space="preserve">n </w:t>
      </w:r>
      <w:r w:rsidR="00993109">
        <w:rPr>
          <w:rFonts w:ascii="Verdana" w:hAnsi="Verdana" w:cs="Arial"/>
          <w:color w:val="000000"/>
          <w:sz w:val="18"/>
          <w:szCs w:val="20"/>
          <w:lang w:eastAsia="en-GB"/>
        </w:rPr>
        <w:t xml:space="preserve">11 May </w:t>
      </w:r>
      <w:r w:rsidR="009D2E90" w:rsidRPr="009C5423">
        <w:rPr>
          <w:rFonts w:ascii="Verdana" w:hAnsi="Verdana" w:cs="Arial"/>
          <w:color w:val="000000"/>
          <w:sz w:val="18"/>
          <w:szCs w:val="20"/>
          <w:lang w:eastAsia="en-GB"/>
        </w:rPr>
        <w:t>201</w:t>
      </w:r>
      <w:r w:rsidR="00600FF5">
        <w:rPr>
          <w:rFonts w:ascii="Verdana" w:hAnsi="Verdana" w:cs="Arial"/>
          <w:color w:val="000000"/>
          <w:sz w:val="18"/>
          <w:szCs w:val="20"/>
          <w:lang w:eastAsia="en-GB"/>
        </w:rPr>
        <w:t>3</w:t>
      </w:r>
      <w:r w:rsidR="00C75956">
        <w:rPr>
          <w:rFonts w:ascii="Verdana" w:hAnsi="Verdana" w:cs="Arial"/>
          <w:color w:val="000000"/>
          <w:sz w:val="18"/>
          <w:szCs w:val="20"/>
          <w:lang w:eastAsia="en-GB"/>
        </w:rPr>
        <w:t xml:space="preserve"> in London and the second </w:t>
      </w:r>
      <w:r w:rsidR="00C65646">
        <w:rPr>
          <w:rFonts w:ascii="Verdana" w:hAnsi="Verdana" w:cs="Arial"/>
          <w:color w:val="000000"/>
          <w:sz w:val="18"/>
          <w:szCs w:val="20"/>
          <w:lang w:eastAsia="en-GB"/>
        </w:rPr>
        <w:t>took place on</w:t>
      </w:r>
      <w:r w:rsidR="00C75956">
        <w:rPr>
          <w:rFonts w:ascii="Verdana" w:hAnsi="Verdana" w:cs="Arial"/>
          <w:color w:val="000000"/>
          <w:sz w:val="18"/>
          <w:szCs w:val="20"/>
          <w:lang w:eastAsia="en-GB"/>
        </w:rPr>
        <w:t xml:space="preserve"> 20 September 2013.</w:t>
      </w:r>
    </w:p>
    <w:p w:rsidR="00C5043B" w:rsidRPr="009C5423" w:rsidRDefault="00C5043B" w:rsidP="00E17319">
      <w:pPr>
        <w:spacing w:before="120" w:after="120"/>
        <w:jc w:val="both"/>
        <w:rPr>
          <w:rFonts w:ascii="Verdana" w:hAnsi="Verdana"/>
          <w:b/>
          <w:smallCaps/>
          <w:sz w:val="18"/>
          <w:szCs w:val="20"/>
        </w:rPr>
      </w:pPr>
      <w:r w:rsidRPr="009C5423">
        <w:rPr>
          <w:rFonts w:ascii="Verdana" w:hAnsi="Verdana"/>
          <w:b/>
          <w:smallCaps/>
          <w:sz w:val="18"/>
          <w:szCs w:val="20"/>
        </w:rPr>
        <w:t>Expected Outcome</w:t>
      </w:r>
    </w:p>
    <w:p w:rsidR="00C5043B" w:rsidRPr="009C5423" w:rsidRDefault="00C5043B" w:rsidP="00446D3F">
      <w:pPr>
        <w:numPr>
          <w:ilvl w:val="0"/>
          <w:numId w:val="3"/>
        </w:numPr>
        <w:autoSpaceDE w:val="0"/>
        <w:autoSpaceDN w:val="0"/>
        <w:adjustRightInd w:val="0"/>
        <w:jc w:val="both"/>
        <w:rPr>
          <w:rFonts w:ascii="Verdana" w:hAnsi="Verdana" w:cs="Arial"/>
          <w:bCs/>
          <w:color w:val="000000"/>
          <w:sz w:val="18"/>
          <w:szCs w:val="20"/>
          <w:lang w:eastAsia="en-GB"/>
        </w:rPr>
      </w:pPr>
      <w:r w:rsidRPr="009C5423">
        <w:rPr>
          <w:rFonts w:ascii="Verdana" w:hAnsi="Verdana" w:cs="Arial"/>
          <w:bCs/>
          <w:color w:val="000000"/>
          <w:sz w:val="18"/>
          <w:szCs w:val="20"/>
          <w:lang w:eastAsia="en-GB"/>
        </w:rPr>
        <w:t xml:space="preserve">A Statement of Commitment and Plans of Action that will spell out concrete actions to be taken by parliamentarians to further mobilize resources and create an enabling environment for the implementation of the ICPD </w:t>
      </w:r>
      <w:proofErr w:type="spellStart"/>
      <w:r w:rsidRPr="009C5423">
        <w:rPr>
          <w:rFonts w:ascii="Verdana" w:hAnsi="Verdana" w:cs="Arial"/>
          <w:bCs/>
          <w:color w:val="000000"/>
          <w:sz w:val="18"/>
          <w:szCs w:val="20"/>
          <w:lang w:eastAsia="en-GB"/>
        </w:rPr>
        <w:t>Programme</w:t>
      </w:r>
      <w:proofErr w:type="spellEnd"/>
      <w:r w:rsidRPr="009C5423">
        <w:rPr>
          <w:rFonts w:ascii="Verdana" w:hAnsi="Verdana" w:cs="Arial"/>
          <w:bCs/>
          <w:color w:val="000000"/>
          <w:sz w:val="18"/>
          <w:szCs w:val="20"/>
          <w:lang w:eastAsia="en-GB"/>
        </w:rPr>
        <w:t xml:space="preserve"> of Action. </w:t>
      </w:r>
    </w:p>
    <w:p w:rsidR="00C5043B" w:rsidRPr="009C5423" w:rsidRDefault="00C5043B" w:rsidP="00446D3F">
      <w:pPr>
        <w:autoSpaceDE w:val="0"/>
        <w:autoSpaceDN w:val="0"/>
        <w:adjustRightInd w:val="0"/>
        <w:ind w:left="360"/>
        <w:jc w:val="both"/>
        <w:rPr>
          <w:rFonts w:ascii="Verdana" w:hAnsi="Verdana" w:cs="Arial"/>
          <w:color w:val="000000"/>
          <w:sz w:val="18"/>
          <w:szCs w:val="20"/>
          <w:lang w:eastAsia="en-GB"/>
        </w:rPr>
      </w:pPr>
    </w:p>
    <w:p w:rsidR="00E17319" w:rsidRDefault="00C5043B" w:rsidP="007549F0">
      <w:pPr>
        <w:numPr>
          <w:ilvl w:val="0"/>
          <w:numId w:val="3"/>
        </w:numPr>
        <w:autoSpaceDE w:val="0"/>
        <w:autoSpaceDN w:val="0"/>
        <w:adjustRightInd w:val="0"/>
        <w:jc w:val="both"/>
        <w:rPr>
          <w:rFonts w:ascii="Verdana" w:hAnsi="Verdana" w:cs="Arial"/>
          <w:color w:val="000000"/>
          <w:sz w:val="18"/>
          <w:szCs w:val="20"/>
          <w:lang w:eastAsia="en-GB"/>
        </w:rPr>
      </w:pPr>
      <w:r w:rsidRPr="009C5423">
        <w:rPr>
          <w:rFonts w:ascii="Verdana" w:hAnsi="Verdana" w:cs="Arial"/>
          <w:color w:val="000000"/>
          <w:sz w:val="18"/>
          <w:szCs w:val="20"/>
          <w:lang w:eastAsia="en-GB"/>
        </w:rPr>
        <w:t xml:space="preserve">Expansion the IPCI/ICPD network of parliamentarians and cultivation of champion parliamentarians in every participating country and region for achieving both the ICPD agenda and the </w:t>
      </w:r>
      <w:r w:rsidR="00244838">
        <w:rPr>
          <w:rFonts w:ascii="Verdana" w:hAnsi="Verdana" w:cs="Arial"/>
          <w:color w:val="000000"/>
          <w:sz w:val="18"/>
          <w:szCs w:val="20"/>
          <w:lang w:eastAsia="en-GB"/>
        </w:rPr>
        <w:t>relevant post 2015 development framework</w:t>
      </w:r>
      <w:r w:rsidR="00946CD9" w:rsidRPr="009C5423">
        <w:rPr>
          <w:rFonts w:ascii="Verdana" w:hAnsi="Verdana" w:cs="Arial"/>
          <w:color w:val="000000"/>
          <w:sz w:val="18"/>
          <w:szCs w:val="20"/>
          <w:lang w:eastAsia="en-GB"/>
        </w:rPr>
        <w:t>.</w:t>
      </w:r>
    </w:p>
    <w:p w:rsidR="00C65646" w:rsidRDefault="00C65646" w:rsidP="00C65646">
      <w:pPr>
        <w:autoSpaceDE w:val="0"/>
        <w:autoSpaceDN w:val="0"/>
        <w:adjustRightInd w:val="0"/>
        <w:jc w:val="both"/>
        <w:rPr>
          <w:rFonts w:ascii="Verdana" w:hAnsi="Verdana" w:cs="Arial"/>
          <w:color w:val="000000"/>
          <w:sz w:val="18"/>
          <w:szCs w:val="20"/>
          <w:lang w:eastAsia="en-GB"/>
        </w:rPr>
      </w:pPr>
    </w:p>
    <w:p w:rsidR="00C65646" w:rsidRPr="008F4D2F" w:rsidRDefault="00C65646" w:rsidP="00C65646">
      <w:pPr>
        <w:autoSpaceDE w:val="0"/>
        <w:autoSpaceDN w:val="0"/>
        <w:adjustRightInd w:val="0"/>
        <w:jc w:val="both"/>
        <w:rPr>
          <w:rFonts w:ascii="Verdana" w:hAnsi="Verdana" w:cs="Arial"/>
          <w:color w:val="000000"/>
          <w:sz w:val="18"/>
          <w:szCs w:val="20"/>
          <w:lang w:eastAsia="en-GB"/>
        </w:rPr>
        <w:sectPr w:rsidR="00C65646" w:rsidRPr="008F4D2F">
          <w:type w:val="continuous"/>
          <w:pgSz w:w="11906" w:h="16838"/>
          <w:pgMar w:top="1134" w:right="851" w:bottom="1134" w:left="851" w:header="708" w:footer="708" w:gutter="0"/>
          <w:cols w:num="2" w:space="708" w:equalWidth="0">
            <w:col w:w="4742" w:space="720"/>
            <w:col w:w="4742"/>
          </w:cols>
          <w:docGrid w:linePitch="360"/>
        </w:sectPr>
      </w:pPr>
    </w:p>
    <w:p w:rsidR="00C5043B" w:rsidRPr="00610BB9" w:rsidRDefault="00C5043B" w:rsidP="00C65646">
      <w:pPr>
        <w:autoSpaceDE w:val="0"/>
        <w:autoSpaceDN w:val="0"/>
        <w:adjustRightInd w:val="0"/>
        <w:rPr>
          <w:rFonts w:ascii="Verdana" w:hAnsi="Verdana" w:cs="Arial"/>
          <w:color w:val="000000"/>
          <w:sz w:val="18"/>
          <w:szCs w:val="20"/>
          <w:lang w:eastAsia="en-GB"/>
        </w:rPr>
      </w:pPr>
    </w:p>
    <w:sectPr w:rsidR="00C5043B" w:rsidRPr="00610BB9" w:rsidSect="00503B9A">
      <w:type w:val="continuous"/>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DF" w:rsidRDefault="003C71DF">
      <w:r>
        <w:separator/>
      </w:r>
    </w:p>
  </w:endnote>
  <w:endnote w:type="continuationSeparator" w:id="0">
    <w:p w:rsidR="003C71DF" w:rsidRDefault="003C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05" w:rsidRDefault="00523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3F05" w:rsidRDefault="00523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05" w:rsidRDefault="00523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5C4">
      <w:rPr>
        <w:rStyle w:val="PageNumber"/>
        <w:noProof/>
      </w:rPr>
      <w:t>1</w:t>
    </w:r>
    <w:r>
      <w:rPr>
        <w:rStyle w:val="PageNumber"/>
      </w:rPr>
      <w:fldChar w:fldCharType="end"/>
    </w:r>
  </w:p>
  <w:p w:rsidR="00523F05" w:rsidRDefault="0052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DF" w:rsidRDefault="003C71DF">
      <w:r>
        <w:separator/>
      </w:r>
    </w:p>
  </w:footnote>
  <w:footnote w:type="continuationSeparator" w:id="0">
    <w:p w:rsidR="003C71DF" w:rsidRDefault="003C7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3ACD"/>
    <w:multiLevelType w:val="hybridMultilevel"/>
    <w:tmpl w:val="36408C5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73F1A9D"/>
    <w:multiLevelType w:val="hybridMultilevel"/>
    <w:tmpl w:val="55FE73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6445F0"/>
    <w:multiLevelType w:val="hybridMultilevel"/>
    <w:tmpl w:val="BA9442E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3786A72"/>
    <w:multiLevelType w:val="hybridMultilevel"/>
    <w:tmpl w:val="B52AAB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B403579"/>
    <w:multiLevelType w:val="hybridMultilevel"/>
    <w:tmpl w:val="968AA9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E3F0820"/>
    <w:multiLevelType w:val="hybridMultilevel"/>
    <w:tmpl w:val="AE9AF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17"/>
    <w:rsid w:val="00053075"/>
    <w:rsid w:val="0005547B"/>
    <w:rsid w:val="000608D6"/>
    <w:rsid w:val="00066D06"/>
    <w:rsid w:val="000776FF"/>
    <w:rsid w:val="00090B6F"/>
    <w:rsid w:val="000B1155"/>
    <w:rsid w:val="000B1E23"/>
    <w:rsid w:val="000C2BCD"/>
    <w:rsid w:val="000D73B6"/>
    <w:rsid w:val="000F2808"/>
    <w:rsid w:val="0013114C"/>
    <w:rsid w:val="001A3804"/>
    <w:rsid w:val="001B4EDB"/>
    <w:rsid w:val="001E6C58"/>
    <w:rsid w:val="00244838"/>
    <w:rsid w:val="00250D09"/>
    <w:rsid w:val="002A2A36"/>
    <w:rsid w:val="002C3F6A"/>
    <w:rsid w:val="00307C3E"/>
    <w:rsid w:val="0033265B"/>
    <w:rsid w:val="00344B83"/>
    <w:rsid w:val="003837F9"/>
    <w:rsid w:val="00394B13"/>
    <w:rsid w:val="003C71DF"/>
    <w:rsid w:val="003D6255"/>
    <w:rsid w:val="003E4604"/>
    <w:rsid w:val="003E7EAE"/>
    <w:rsid w:val="004114D4"/>
    <w:rsid w:val="00444667"/>
    <w:rsid w:val="00446D3F"/>
    <w:rsid w:val="004561F1"/>
    <w:rsid w:val="00474EB2"/>
    <w:rsid w:val="00486A06"/>
    <w:rsid w:val="004C0F05"/>
    <w:rsid w:val="00503B9A"/>
    <w:rsid w:val="00523F05"/>
    <w:rsid w:val="005454A3"/>
    <w:rsid w:val="005B5D4D"/>
    <w:rsid w:val="005C201D"/>
    <w:rsid w:val="005C4473"/>
    <w:rsid w:val="005D1FDB"/>
    <w:rsid w:val="00600FF5"/>
    <w:rsid w:val="006103F5"/>
    <w:rsid w:val="00610BB9"/>
    <w:rsid w:val="006375C4"/>
    <w:rsid w:val="006A02D0"/>
    <w:rsid w:val="006C28C2"/>
    <w:rsid w:val="006C2E6F"/>
    <w:rsid w:val="006D62A1"/>
    <w:rsid w:val="006E6E54"/>
    <w:rsid w:val="007168E6"/>
    <w:rsid w:val="00716E87"/>
    <w:rsid w:val="00725A5C"/>
    <w:rsid w:val="007424F9"/>
    <w:rsid w:val="0074409D"/>
    <w:rsid w:val="007549F0"/>
    <w:rsid w:val="00782336"/>
    <w:rsid w:val="007C3975"/>
    <w:rsid w:val="007F76A4"/>
    <w:rsid w:val="00836DC6"/>
    <w:rsid w:val="008522CA"/>
    <w:rsid w:val="008A671B"/>
    <w:rsid w:val="008E1B3E"/>
    <w:rsid w:val="008F4D2F"/>
    <w:rsid w:val="008F7316"/>
    <w:rsid w:val="008F7896"/>
    <w:rsid w:val="0093296E"/>
    <w:rsid w:val="00946CD9"/>
    <w:rsid w:val="009543FC"/>
    <w:rsid w:val="00993109"/>
    <w:rsid w:val="009C5423"/>
    <w:rsid w:val="009D2E90"/>
    <w:rsid w:val="009D4BE1"/>
    <w:rsid w:val="00A1637B"/>
    <w:rsid w:val="00A62685"/>
    <w:rsid w:val="00A65E0B"/>
    <w:rsid w:val="00A83575"/>
    <w:rsid w:val="00A84979"/>
    <w:rsid w:val="00A945DE"/>
    <w:rsid w:val="00AB4F4A"/>
    <w:rsid w:val="00AF4902"/>
    <w:rsid w:val="00B32990"/>
    <w:rsid w:val="00B55623"/>
    <w:rsid w:val="00B65DAE"/>
    <w:rsid w:val="00B7170E"/>
    <w:rsid w:val="00B7268A"/>
    <w:rsid w:val="00BB1993"/>
    <w:rsid w:val="00BC1017"/>
    <w:rsid w:val="00C04F82"/>
    <w:rsid w:val="00C43766"/>
    <w:rsid w:val="00C4575B"/>
    <w:rsid w:val="00C5043B"/>
    <w:rsid w:val="00C65646"/>
    <w:rsid w:val="00C75956"/>
    <w:rsid w:val="00CA09AE"/>
    <w:rsid w:val="00CB314C"/>
    <w:rsid w:val="00CB5929"/>
    <w:rsid w:val="00CC58FB"/>
    <w:rsid w:val="00CC6EF7"/>
    <w:rsid w:val="00CD0CAE"/>
    <w:rsid w:val="00CD4056"/>
    <w:rsid w:val="00D766E0"/>
    <w:rsid w:val="00D8528E"/>
    <w:rsid w:val="00D86269"/>
    <w:rsid w:val="00DE6521"/>
    <w:rsid w:val="00E17319"/>
    <w:rsid w:val="00E479D8"/>
    <w:rsid w:val="00E663F9"/>
    <w:rsid w:val="00E73DF7"/>
    <w:rsid w:val="00EA05A8"/>
    <w:rsid w:val="00EF57E0"/>
    <w:rsid w:val="00F85FAE"/>
    <w:rsid w:val="00FB6394"/>
    <w:rsid w:val="00FC5848"/>
    <w:rsid w:val="00FF3E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B9A"/>
    <w:rPr>
      <w:sz w:val="24"/>
      <w:szCs w:val="24"/>
      <w:lang w:val="en-US" w:eastAsia="en-US"/>
    </w:rPr>
  </w:style>
  <w:style w:type="paragraph" w:styleId="Heading1">
    <w:name w:val="heading 1"/>
    <w:basedOn w:val="Normal"/>
    <w:next w:val="Normal"/>
    <w:qFormat/>
    <w:rsid w:val="00503B9A"/>
    <w:pPr>
      <w:keepNext/>
      <w:jc w:val="both"/>
      <w:outlineLvl w:val="0"/>
    </w:pPr>
    <w:rPr>
      <w:rFonts w:ascii="Verdana" w:hAnsi="Verdana"/>
      <w:b/>
      <w:smallCaps/>
      <w:sz w:val="18"/>
      <w:szCs w:val="18"/>
    </w:rPr>
  </w:style>
  <w:style w:type="paragraph" w:styleId="Heading2">
    <w:name w:val="heading 2"/>
    <w:basedOn w:val="Normal"/>
    <w:next w:val="Normal"/>
    <w:qFormat/>
    <w:rsid w:val="00503B9A"/>
    <w:pPr>
      <w:keepNext/>
      <w:outlineLvl w:val="1"/>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3B9A"/>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503B9A"/>
    <w:pPr>
      <w:tabs>
        <w:tab w:val="center" w:pos="4153"/>
        <w:tab w:val="right" w:pos="8306"/>
      </w:tabs>
    </w:pPr>
    <w:rPr>
      <w:rFonts w:ascii="Arial" w:hAnsi="Arial"/>
      <w:sz w:val="22"/>
      <w:lang w:val="en-GB"/>
    </w:rPr>
  </w:style>
  <w:style w:type="character" w:styleId="PageNumber">
    <w:name w:val="page number"/>
    <w:basedOn w:val="DefaultParagraphFont"/>
    <w:rsid w:val="00503B9A"/>
  </w:style>
  <w:style w:type="paragraph" w:styleId="BodyTextIndent">
    <w:name w:val="Body Text Indent"/>
    <w:basedOn w:val="Normal"/>
    <w:rsid w:val="00503B9A"/>
    <w:pPr>
      <w:ind w:left="720"/>
    </w:pPr>
  </w:style>
  <w:style w:type="paragraph" w:styleId="BodyText">
    <w:name w:val="Body Text"/>
    <w:basedOn w:val="Normal"/>
    <w:rsid w:val="00503B9A"/>
    <w:pPr>
      <w:jc w:val="both"/>
    </w:pPr>
    <w:rPr>
      <w:rFonts w:ascii="Verdana" w:hAnsi="Verdana" w:cs="Arial"/>
      <w:color w:val="000000"/>
      <w:sz w:val="18"/>
      <w:szCs w:val="18"/>
      <w:lang w:eastAsia="en-GB"/>
    </w:rPr>
  </w:style>
  <w:style w:type="paragraph" w:styleId="BodyText2">
    <w:name w:val="Body Text 2"/>
    <w:basedOn w:val="Normal"/>
    <w:link w:val="BodyText2Char"/>
    <w:rsid w:val="00503B9A"/>
    <w:pPr>
      <w:jc w:val="both"/>
    </w:pPr>
    <w:rPr>
      <w:rFonts w:ascii="Verdana" w:hAnsi="Verdana"/>
      <w:sz w:val="18"/>
      <w:szCs w:val="18"/>
    </w:rPr>
  </w:style>
  <w:style w:type="character" w:styleId="HTMLAcronym">
    <w:name w:val="HTML Acronym"/>
    <w:basedOn w:val="DefaultParagraphFont"/>
    <w:rsid w:val="00503B9A"/>
  </w:style>
  <w:style w:type="paragraph" w:styleId="BodyText3">
    <w:name w:val="Body Text 3"/>
    <w:basedOn w:val="Normal"/>
    <w:rsid w:val="00503B9A"/>
    <w:pPr>
      <w:jc w:val="both"/>
    </w:pPr>
    <w:rPr>
      <w:rFonts w:ascii="Verdana" w:hAnsi="Verdana"/>
      <w:sz w:val="20"/>
      <w:szCs w:val="20"/>
    </w:rPr>
  </w:style>
  <w:style w:type="paragraph" w:styleId="Header">
    <w:name w:val="header"/>
    <w:basedOn w:val="Normal"/>
    <w:rsid w:val="005C201D"/>
    <w:pPr>
      <w:tabs>
        <w:tab w:val="center" w:pos="4320"/>
        <w:tab w:val="right" w:pos="8640"/>
      </w:tabs>
    </w:pPr>
  </w:style>
  <w:style w:type="paragraph" w:styleId="BalloonText">
    <w:name w:val="Balloon Text"/>
    <w:basedOn w:val="Normal"/>
    <w:link w:val="BalloonTextChar"/>
    <w:rsid w:val="0074409D"/>
    <w:rPr>
      <w:rFonts w:ascii="Tahoma" w:hAnsi="Tahoma" w:cs="Tahoma"/>
      <w:sz w:val="16"/>
      <w:szCs w:val="16"/>
    </w:rPr>
  </w:style>
  <w:style w:type="character" w:customStyle="1" w:styleId="BalloonTextChar">
    <w:name w:val="Balloon Text Char"/>
    <w:basedOn w:val="DefaultParagraphFont"/>
    <w:link w:val="BalloonText"/>
    <w:rsid w:val="0074409D"/>
    <w:rPr>
      <w:rFonts w:ascii="Tahoma" w:hAnsi="Tahoma" w:cs="Tahoma"/>
      <w:sz w:val="16"/>
      <w:szCs w:val="16"/>
      <w:lang w:eastAsia="en-US"/>
    </w:rPr>
  </w:style>
  <w:style w:type="character" w:styleId="Hyperlink">
    <w:name w:val="Hyperlink"/>
    <w:basedOn w:val="DefaultParagraphFont"/>
    <w:rsid w:val="001E6C58"/>
    <w:rPr>
      <w:color w:val="0000FF" w:themeColor="hyperlink"/>
      <w:u w:val="single"/>
    </w:rPr>
  </w:style>
  <w:style w:type="paragraph" w:styleId="ListParagraph">
    <w:name w:val="List Paragraph"/>
    <w:basedOn w:val="Normal"/>
    <w:uiPriority w:val="34"/>
    <w:qFormat/>
    <w:rsid w:val="00AF4902"/>
    <w:pPr>
      <w:ind w:left="720"/>
      <w:contextualSpacing/>
    </w:pPr>
  </w:style>
  <w:style w:type="character" w:customStyle="1" w:styleId="ft">
    <w:name w:val="ft"/>
    <w:basedOn w:val="DefaultParagraphFont"/>
    <w:rsid w:val="007549F0"/>
  </w:style>
  <w:style w:type="character" w:customStyle="1" w:styleId="BodyText2Char">
    <w:name w:val="Body Text 2 Char"/>
    <w:basedOn w:val="DefaultParagraphFont"/>
    <w:link w:val="BodyText2"/>
    <w:rsid w:val="007549F0"/>
    <w:rPr>
      <w:rFonts w:ascii="Verdana" w:hAnsi="Verdana"/>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B9A"/>
    <w:rPr>
      <w:sz w:val="24"/>
      <w:szCs w:val="24"/>
      <w:lang w:val="en-US" w:eastAsia="en-US"/>
    </w:rPr>
  </w:style>
  <w:style w:type="paragraph" w:styleId="Heading1">
    <w:name w:val="heading 1"/>
    <w:basedOn w:val="Normal"/>
    <w:next w:val="Normal"/>
    <w:qFormat/>
    <w:rsid w:val="00503B9A"/>
    <w:pPr>
      <w:keepNext/>
      <w:jc w:val="both"/>
      <w:outlineLvl w:val="0"/>
    </w:pPr>
    <w:rPr>
      <w:rFonts w:ascii="Verdana" w:hAnsi="Verdana"/>
      <w:b/>
      <w:smallCaps/>
      <w:sz w:val="18"/>
      <w:szCs w:val="18"/>
    </w:rPr>
  </w:style>
  <w:style w:type="paragraph" w:styleId="Heading2">
    <w:name w:val="heading 2"/>
    <w:basedOn w:val="Normal"/>
    <w:next w:val="Normal"/>
    <w:qFormat/>
    <w:rsid w:val="00503B9A"/>
    <w:pPr>
      <w:keepNext/>
      <w:outlineLvl w:val="1"/>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3B9A"/>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503B9A"/>
    <w:pPr>
      <w:tabs>
        <w:tab w:val="center" w:pos="4153"/>
        <w:tab w:val="right" w:pos="8306"/>
      </w:tabs>
    </w:pPr>
    <w:rPr>
      <w:rFonts w:ascii="Arial" w:hAnsi="Arial"/>
      <w:sz w:val="22"/>
      <w:lang w:val="en-GB"/>
    </w:rPr>
  </w:style>
  <w:style w:type="character" w:styleId="PageNumber">
    <w:name w:val="page number"/>
    <w:basedOn w:val="DefaultParagraphFont"/>
    <w:rsid w:val="00503B9A"/>
  </w:style>
  <w:style w:type="paragraph" w:styleId="BodyTextIndent">
    <w:name w:val="Body Text Indent"/>
    <w:basedOn w:val="Normal"/>
    <w:rsid w:val="00503B9A"/>
    <w:pPr>
      <w:ind w:left="720"/>
    </w:pPr>
  </w:style>
  <w:style w:type="paragraph" w:styleId="BodyText">
    <w:name w:val="Body Text"/>
    <w:basedOn w:val="Normal"/>
    <w:rsid w:val="00503B9A"/>
    <w:pPr>
      <w:jc w:val="both"/>
    </w:pPr>
    <w:rPr>
      <w:rFonts w:ascii="Verdana" w:hAnsi="Verdana" w:cs="Arial"/>
      <w:color w:val="000000"/>
      <w:sz w:val="18"/>
      <w:szCs w:val="18"/>
      <w:lang w:eastAsia="en-GB"/>
    </w:rPr>
  </w:style>
  <w:style w:type="paragraph" w:styleId="BodyText2">
    <w:name w:val="Body Text 2"/>
    <w:basedOn w:val="Normal"/>
    <w:link w:val="BodyText2Char"/>
    <w:rsid w:val="00503B9A"/>
    <w:pPr>
      <w:jc w:val="both"/>
    </w:pPr>
    <w:rPr>
      <w:rFonts w:ascii="Verdana" w:hAnsi="Verdana"/>
      <w:sz w:val="18"/>
      <w:szCs w:val="18"/>
    </w:rPr>
  </w:style>
  <w:style w:type="character" w:styleId="HTMLAcronym">
    <w:name w:val="HTML Acronym"/>
    <w:basedOn w:val="DefaultParagraphFont"/>
    <w:rsid w:val="00503B9A"/>
  </w:style>
  <w:style w:type="paragraph" w:styleId="BodyText3">
    <w:name w:val="Body Text 3"/>
    <w:basedOn w:val="Normal"/>
    <w:rsid w:val="00503B9A"/>
    <w:pPr>
      <w:jc w:val="both"/>
    </w:pPr>
    <w:rPr>
      <w:rFonts w:ascii="Verdana" w:hAnsi="Verdana"/>
      <w:sz w:val="20"/>
      <w:szCs w:val="20"/>
    </w:rPr>
  </w:style>
  <w:style w:type="paragraph" w:styleId="Header">
    <w:name w:val="header"/>
    <w:basedOn w:val="Normal"/>
    <w:rsid w:val="005C201D"/>
    <w:pPr>
      <w:tabs>
        <w:tab w:val="center" w:pos="4320"/>
        <w:tab w:val="right" w:pos="8640"/>
      </w:tabs>
    </w:pPr>
  </w:style>
  <w:style w:type="paragraph" w:styleId="BalloonText">
    <w:name w:val="Balloon Text"/>
    <w:basedOn w:val="Normal"/>
    <w:link w:val="BalloonTextChar"/>
    <w:rsid w:val="0074409D"/>
    <w:rPr>
      <w:rFonts w:ascii="Tahoma" w:hAnsi="Tahoma" w:cs="Tahoma"/>
      <w:sz w:val="16"/>
      <w:szCs w:val="16"/>
    </w:rPr>
  </w:style>
  <w:style w:type="character" w:customStyle="1" w:styleId="BalloonTextChar">
    <w:name w:val="Balloon Text Char"/>
    <w:basedOn w:val="DefaultParagraphFont"/>
    <w:link w:val="BalloonText"/>
    <w:rsid w:val="0074409D"/>
    <w:rPr>
      <w:rFonts w:ascii="Tahoma" w:hAnsi="Tahoma" w:cs="Tahoma"/>
      <w:sz w:val="16"/>
      <w:szCs w:val="16"/>
      <w:lang w:eastAsia="en-US"/>
    </w:rPr>
  </w:style>
  <w:style w:type="character" w:styleId="Hyperlink">
    <w:name w:val="Hyperlink"/>
    <w:basedOn w:val="DefaultParagraphFont"/>
    <w:rsid w:val="001E6C58"/>
    <w:rPr>
      <w:color w:val="0000FF" w:themeColor="hyperlink"/>
      <w:u w:val="single"/>
    </w:rPr>
  </w:style>
  <w:style w:type="paragraph" w:styleId="ListParagraph">
    <w:name w:val="List Paragraph"/>
    <w:basedOn w:val="Normal"/>
    <w:uiPriority w:val="34"/>
    <w:qFormat/>
    <w:rsid w:val="00AF4902"/>
    <w:pPr>
      <w:ind w:left="720"/>
      <w:contextualSpacing/>
    </w:pPr>
  </w:style>
  <w:style w:type="character" w:customStyle="1" w:styleId="ft">
    <w:name w:val="ft"/>
    <w:basedOn w:val="DefaultParagraphFont"/>
    <w:rsid w:val="007549F0"/>
  </w:style>
  <w:style w:type="character" w:customStyle="1" w:styleId="BodyText2Char">
    <w:name w:val="Body Text 2 Char"/>
    <w:basedOn w:val="DefaultParagraphFont"/>
    <w:link w:val="BodyText2"/>
    <w:rsid w:val="007549F0"/>
    <w:rPr>
      <w:rFonts w:ascii="Verdana" w:hAnsi="Verdana"/>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5549">
      <w:bodyDiv w:val="1"/>
      <w:marLeft w:val="0"/>
      <w:marRight w:val="0"/>
      <w:marTop w:val="0"/>
      <w:marBottom w:val="0"/>
      <w:divBdr>
        <w:top w:val="none" w:sz="0" w:space="0" w:color="auto"/>
        <w:left w:val="none" w:sz="0" w:space="0" w:color="auto"/>
        <w:bottom w:val="none" w:sz="0" w:space="0" w:color="auto"/>
        <w:right w:val="none" w:sz="0" w:space="0" w:color="auto"/>
      </w:divBdr>
      <w:divsChild>
        <w:div w:id="367805061">
          <w:marLeft w:val="0"/>
          <w:marRight w:val="0"/>
          <w:marTop w:val="0"/>
          <w:marBottom w:val="0"/>
          <w:divBdr>
            <w:top w:val="none" w:sz="0" w:space="0" w:color="auto"/>
            <w:left w:val="none" w:sz="0" w:space="0" w:color="auto"/>
            <w:bottom w:val="none" w:sz="0" w:space="0" w:color="auto"/>
            <w:right w:val="none" w:sz="0" w:space="0" w:color="auto"/>
          </w:divBdr>
          <w:divsChild>
            <w:div w:id="352657224">
              <w:marLeft w:val="0"/>
              <w:marRight w:val="0"/>
              <w:marTop w:val="0"/>
              <w:marBottom w:val="0"/>
              <w:divBdr>
                <w:top w:val="none" w:sz="0" w:space="0" w:color="auto"/>
                <w:left w:val="none" w:sz="0" w:space="0" w:color="auto"/>
                <w:bottom w:val="none" w:sz="0" w:space="0" w:color="auto"/>
                <w:right w:val="none" w:sz="0" w:space="0" w:color="auto"/>
              </w:divBdr>
              <w:divsChild>
                <w:div w:id="591167170">
                  <w:marLeft w:val="0"/>
                  <w:marRight w:val="0"/>
                  <w:marTop w:val="0"/>
                  <w:marBottom w:val="0"/>
                  <w:divBdr>
                    <w:top w:val="none" w:sz="0" w:space="0" w:color="auto"/>
                    <w:left w:val="none" w:sz="0" w:space="0" w:color="auto"/>
                    <w:bottom w:val="none" w:sz="0" w:space="0" w:color="auto"/>
                    <w:right w:val="none" w:sz="0" w:space="0" w:color="auto"/>
                  </w:divBdr>
                  <w:divsChild>
                    <w:div w:id="1219559745">
                      <w:marLeft w:val="0"/>
                      <w:marRight w:val="0"/>
                      <w:marTop w:val="0"/>
                      <w:marBottom w:val="0"/>
                      <w:divBdr>
                        <w:top w:val="none" w:sz="0" w:space="0" w:color="auto"/>
                        <w:left w:val="none" w:sz="0" w:space="0" w:color="auto"/>
                        <w:bottom w:val="none" w:sz="0" w:space="0" w:color="auto"/>
                        <w:right w:val="none" w:sz="0" w:space="0" w:color="auto"/>
                      </w:divBdr>
                      <w:divsChild>
                        <w:div w:id="1075935586">
                          <w:marLeft w:val="0"/>
                          <w:marRight w:val="0"/>
                          <w:marTop w:val="0"/>
                          <w:marBottom w:val="0"/>
                          <w:divBdr>
                            <w:top w:val="none" w:sz="0" w:space="0" w:color="auto"/>
                            <w:left w:val="none" w:sz="0" w:space="0" w:color="auto"/>
                            <w:bottom w:val="none" w:sz="0" w:space="0" w:color="auto"/>
                            <w:right w:val="none" w:sz="0" w:space="0" w:color="auto"/>
                          </w:divBdr>
                          <w:divsChild>
                            <w:div w:id="1808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253250">
      <w:bodyDiv w:val="1"/>
      <w:marLeft w:val="0"/>
      <w:marRight w:val="0"/>
      <w:marTop w:val="0"/>
      <w:marBottom w:val="0"/>
      <w:divBdr>
        <w:top w:val="none" w:sz="0" w:space="0" w:color="auto"/>
        <w:left w:val="none" w:sz="0" w:space="0" w:color="auto"/>
        <w:bottom w:val="none" w:sz="0" w:space="0" w:color="auto"/>
        <w:right w:val="none" w:sz="0" w:space="0" w:color="auto"/>
      </w:divBdr>
      <w:divsChild>
        <w:div w:id="882716933">
          <w:marLeft w:val="0"/>
          <w:marRight w:val="0"/>
          <w:marTop w:val="0"/>
          <w:marBottom w:val="0"/>
          <w:divBdr>
            <w:top w:val="none" w:sz="0" w:space="0" w:color="auto"/>
            <w:left w:val="none" w:sz="0" w:space="0" w:color="auto"/>
            <w:bottom w:val="none" w:sz="0" w:space="0" w:color="auto"/>
            <w:right w:val="none" w:sz="0" w:space="0" w:color="auto"/>
          </w:divBdr>
          <w:divsChild>
            <w:div w:id="793249724">
              <w:marLeft w:val="0"/>
              <w:marRight w:val="0"/>
              <w:marTop w:val="0"/>
              <w:marBottom w:val="0"/>
              <w:divBdr>
                <w:top w:val="none" w:sz="0" w:space="0" w:color="auto"/>
                <w:left w:val="none" w:sz="0" w:space="0" w:color="auto"/>
                <w:bottom w:val="none" w:sz="0" w:space="0" w:color="auto"/>
                <w:right w:val="none" w:sz="0" w:space="0" w:color="auto"/>
              </w:divBdr>
              <w:divsChild>
                <w:div w:id="80374903">
                  <w:marLeft w:val="0"/>
                  <w:marRight w:val="0"/>
                  <w:marTop w:val="0"/>
                  <w:marBottom w:val="0"/>
                  <w:divBdr>
                    <w:top w:val="none" w:sz="0" w:space="0" w:color="auto"/>
                    <w:left w:val="none" w:sz="0" w:space="0" w:color="auto"/>
                    <w:bottom w:val="none" w:sz="0" w:space="0" w:color="auto"/>
                    <w:right w:val="none" w:sz="0" w:space="0" w:color="auto"/>
                  </w:divBdr>
                  <w:divsChild>
                    <w:div w:id="1650011229">
                      <w:marLeft w:val="0"/>
                      <w:marRight w:val="0"/>
                      <w:marTop w:val="0"/>
                      <w:marBottom w:val="0"/>
                      <w:divBdr>
                        <w:top w:val="none" w:sz="0" w:space="0" w:color="auto"/>
                        <w:left w:val="none" w:sz="0" w:space="0" w:color="auto"/>
                        <w:bottom w:val="none" w:sz="0" w:space="0" w:color="auto"/>
                        <w:right w:val="none" w:sz="0" w:space="0" w:color="auto"/>
                      </w:divBdr>
                      <w:divsChild>
                        <w:div w:id="376858127">
                          <w:marLeft w:val="0"/>
                          <w:marRight w:val="0"/>
                          <w:marTop w:val="0"/>
                          <w:marBottom w:val="0"/>
                          <w:divBdr>
                            <w:top w:val="none" w:sz="0" w:space="0" w:color="auto"/>
                            <w:left w:val="none" w:sz="0" w:space="0" w:color="auto"/>
                            <w:bottom w:val="none" w:sz="0" w:space="0" w:color="auto"/>
                            <w:right w:val="none" w:sz="0" w:space="0" w:color="auto"/>
                          </w:divBdr>
                          <w:divsChild>
                            <w:div w:id="1442650698">
                              <w:marLeft w:val="0"/>
                              <w:marRight w:val="0"/>
                              <w:marTop w:val="0"/>
                              <w:marBottom w:val="0"/>
                              <w:divBdr>
                                <w:top w:val="none" w:sz="0" w:space="0" w:color="auto"/>
                                <w:left w:val="none" w:sz="0" w:space="0" w:color="auto"/>
                                <w:bottom w:val="none" w:sz="0" w:space="0" w:color="auto"/>
                                <w:right w:val="none" w:sz="0" w:space="0" w:color="auto"/>
                              </w:divBdr>
                              <w:divsChild>
                                <w:div w:id="1950575749">
                                  <w:marLeft w:val="0"/>
                                  <w:marRight w:val="0"/>
                                  <w:marTop w:val="0"/>
                                  <w:marBottom w:val="0"/>
                                  <w:divBdr>
                                    <w:top w:val="none" w:sz="0" w:space="0" w:color="auto"/>
                                    <w:left w:val="none" w:sz="0" w:space="0" w:color="auto"/>
                                    <w:bottom w:val="none" w:sz="0" w:space="0" w:color="auto"/>
                                    <w:right w:val="none" w:sz="0" w:space="0" w:color="auto"/>
                                  </w:divBdr>
                                  <w:divsChild>
                                    <w:div w:id="599678775">
                                      <w:marLeft w:val="0"/>
                                      <w:marRight w:val="0"/>
                                      <w:marTop w:val="0"/>
                                      <w:marBottom w:val="0"/>
                                      <w:divBdr>
                                        <w:top w:val="none" w:sz="0" w:space="0" w:color="auto"/>
                                        <w:left w:val="none" w:sz="0" w:space="0" w:color="auto"/>
                                        <w:bottom w:val="none" w:sz="0" w:space="0" w:color="auto"/>
                                        <w:right w:val="none" w:sz="0" w:space="0" w:color="auto"/>
                                      </w:divBdr>
                                      <w:divsChild>
                                        <w:div w:id="1330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538933">
      <w:bodyDiv w:val="1"/>
      <w:marLeft w:val="0"/>
      <w:marRight w:val="0"/>
      <w:marTop w:val="0"/>
      <w:marBottom w:val="0"/>
      <w:divBdr>
        <w:top w:val="none" w:sz="0" w:space="0" w:color="auto"/>
        <w:left w:val="none" w:sz="0" w:space="0" w:color="auto"/>
        <w:bottom w:val="none" w:sz="0" w:space="0" w:color="auto"/>
        <w:right w:val="none" w:sz="0" w:space="0" w:color="auto"/>
      </w:divBdr>
      <w:divsChild>
        <w:div w:id="564530268">
          <w:marLeft w:val="0"/>
          <w:marRight w:val="0"/>
          <w:marTop w:val="0"/>
          <w:marBottom w:val="0"/>
          <w:divBdr>
            <w:top w:val="none" w:sz="0" w:space="0" w:color="auto"/>
            <w:left w:val="none" w:sz="0" w:space="0" w:color="auto"/>
            <w:bottom w:val="none" w:sz="0" w:space="0" w:color="auto"/>
            <w:right w:val="none" w:sz="0" w:space="0" w:color="auto"/>
          </w:divBdr>
          <w:divsChild>
            <w:div w:id="1697004345">
              <w:marLeft w:val="0"/>
              <w:marRight w:val="0"/>
              <w:marTop w:val="0"/>
              <w:marBottom w:val="0"/>
              <w:divBdr>
                <w:top w:val="none" w:sz="0" w:space="0" w:color="auto"/>
                <w:left w:val="none" w:sz="0" w:space="0" w:color="auto"/>
                <w:bottom w:val="none" w:sz="0" w:space="0" w:color="auto"/>
                <w:right w:val="none" w:sz="0" w:space="0" w:color="auto"/>
              </w:divBdr>
              <w:divsChild>
                <w:div w:id="285233484">
                  <w:marLeft w:val="0"/>
                  <w:marRight w:val="0"/>
                  <w:marTop w:val="0"/>
                  <w:marBottom w:val="0"/>
                  <w:divBdr>
                    <w:top w:val="none" w:sz="0" w:space="0" w:color="auto"/>
                    <w:left w:val="none" w:sz="0" w:space="0" w:color="auto"/>
                    <w:bottom w:val="none" w:sz="0" w:space="0" w:color="auto"/>
                    <w:right w:val="none" w:sz="0" w:space="0" w:color="auto"/>
                  </w:divBdr>
                  <w:divsChild>
                    <w:div w:id="2135636626">
                      <w:marLeft w:val="0"/>
                      <w:marRight w:val="0"/>
                      <w:marTop w:val="0"/>
                      <w:marBottom w:val="0"/>
                      <w:divBdr>
                        <w:top w:val="none" w:sz="0" w:space="0" w:color="auto"/>
                        <w:left w:val="none" w:sz="0" w:space="0" w:color="auto"/>
                        <w:bottom w:val="none" w:sz="0" w:space="0" w:color="auto"/>
                        <w:right w:val="none" w:sz="0" w:space="0" w:color="auto"/>
                      </w:divBdr>
                      <w:divsChild>
                        <w:div w:id="105119827">
                          <w:marLeft w:val="0"/>
                          <w:marRight w:val="0"/>
                          <w:marTop w:val="0"/>
                          <w:marBottom w:val="0"/>
                          <w:divBdr>
                            <w:top w:val="none" w:sz="0" w:space="0" w:color="auto"/>
                            <w:left w:val="none" w:sz="0" w:space="0" w:color="auto"/>
                            <w:bottom w:val="none" w:sz="0" w:space="0" w:color="auto"/>
                            <w:right w:val="none" w:sz="0" w:space="0" w:color="auto"/>
                          </w:divBdr>
                          <w:divsChild>
                            <w:div w:id="19694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fpa.org/rh/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fpa.org/webdav/site/global/shared/documents/news/2012/IPCI%202012%20-%20Istanbul%20Statement%20of%20Commitment%20-%20Final-25May%20201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fpa.org/rh/plan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4A4F-774E-46BA-9012-0879094E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2009 INTERNATIONAL PARLIAMENTARIANS’ CONFERENCE ON THE IMPLEMENTATION OF THE ICPD PROGRAMME OF ACTION</vt:lpstr>
    </vt:vector>
  </TitlesOfParts>
  <Company>ouhsc</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INTERNATIONAL PARLIAMENTARIANS’ CONFERENCE ON THE IMPLEMENTATION OF THE ICPD PROGRAMME OF ACTION</dc:title>
  <dc:creator>Ragaa</dc:creator>
  <cp:lastModifiedBy>Ragaa Said</cp:lastModifiedBy>
  <cp:revision>2</cp:revision>
  <cp:lastPrinted>2012-01-04T15:42:00Z</cp:lastPrinted>
  <dcterms:created xsi:type="dcterms:W3CDTF">2013-11-15T22:06:00Z</dcterms:created>
  <dcterms:modified xsi:type="dcterms:W3CDTF">2013-11-15T22:06:00Z</dcterms:modified>
</cp:coreProperties>
</file>