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3D" w:rsidRPr="00292239" w:rsidRDefault="0008658C" w:rsidP="00276487">
      <w:pPr>
        <w:pStyle w:val="Heading6"/>
        <w:tabs>
          <w:tab w:val="left" w:pos="1440"/>
        </w:tabs>
        <w:rPr>
          <w:sz w:val="28"/>
          <w:szCs w:val="28"/>
          <w:lang w:val="fr-FR"/>
        </w:rPr>
      </w:pPr>
      <w:r>
        <w:rPr>
          <w:noProof/>
        </w:rPr>
        <w:drawing>
          <wp:inline distT="0" distB="0" distL="0" distR="0">
            <wp:extent cx="2047240" cy="914400"/>
            <wp:effectExtent l="0" t="0" r="0" b="0"/>
            <wp:docPr id="9" name="Picture 7" descr="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al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240" cy="914400"/>
                    </a:xfrm>
                    <a:prstGeom prst="rect">
                      <a:avLst/>
                    </a:prstGeom>
                    <a:noFill/>
                    <a:ln>
                      <a:noFill/>
                    </a:ln>
                  </pic:spPr>
                </pic:pic>
              </a:graphicData>
            </a:graphic>
          </wp:inline>
        </w:drawing>
      </w:r>
      <w:r>
        <w:rPr>
          <w:noProof/>
        </w:rPr>
        <mc:AlternateContent>
          <mc:Choice Requires="wps">
            <w:drawing>
              <wp:anchor distT="0" distB="0" distL="114300" distR="114300" simplePos="0" relativeHeight="251656704" behindDoc="0" locked="0" layoutInCell="1" allowOverlap="1">
                <wp:simplePos x="0" y="0"/>
                <wp:positionH relativeFrom="column">
                  <wp:posOffset>4280535</wp:posOffset>
                </wp:positionH>
                <wp:positionV relativeFrom="paragraph">
                  <wp:posOffset>386080</wp:posOffset>
                </wp:positionV>
                <wp:extent cx="1937385" cy="148590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03D" w:rsidRPr="00292239" w:rsidRDefault="00F0003D">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7.05pt;margin-top:30.4pt;width:152.5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" stroked="f">
                <v:textbox>
                  <w:txbxContent>
                    <w:p w:rsidR="00F0003D" w:rsidRPr="00292239" w:rsidRDefault="00F0003D">
                      <w:pPr>
                        <w:rPr>
                          <w:lang w:val="fr-FR"/>
                        </w:rPr>
                      </w:pPr>
                    </w:p>
                  </w:txbxContent>
                </v:textbox>
              </v:shape>
            </w:pict>
          </mc:Fallback>
        </mc:AlternateContent>
      </w:r>
    </w:p>
    <w:p w:rsidR="00F0003D" w:rsidRPr="00292239" w:rsidRDefault="00F0003D">
      <w:pPr>
        <w:rPr>
          <w:lang w:val="fr-FR"/>
        </w:rPr>
      </w:pPr>
    </w:p>
    <w:p w:rsidR="00F0003D" w:rsidRPr="00292239" w:rsidRDefault="00F0003D">
      <w:pPr>
        <w:rPr>
          <w:lang w:val="fr-FR"/>
        </w:rPr>
      </w:pPr>
    </w:p>
    <w:p w:rsidR="00F0003D" w:rsidRPr="009176C2" w:rsidRDefault="0008658C" w:rsidP="00C03059">
      <w:r>
        <w:rPr>
          <w:noProof/>
          <w:lang w:val="en-US"/>
        </w:rPr>
        <mc:AlternateContent>
          <mc:Choice Requires="wps">
            <w:drawing>
              <wp:anchor distT="4294967295" distB="4294967295" distL="114300" distR="114300" simplePos="0" relativeHeight="251658752" behindDoc="0" locked="0" layoutInCell="0" allowOverlap="1">
                <wp:simplePos x="0" y="0"/>
                <wp:positionH relativeFrom="column">
                  <wp:posOffset>0</wp:posOffset>
                </wp:positionH>
                <wp:positionV relativeFrom="paragraph">
                  <wp:posOffset>119379</wp:posOffset>
                </wp:positionV>
                <wp:extent cx="6126480" cy="0"/>
                <wp:effectExtent l="0" t="19050" r="7620"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4pt" to="482.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5dVFA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" o:allowincell="f" strokeweight="2.25pt"/>
            </w:pict>
          </mc:Fallback>
        </mc:AlternateContent>
      </w:r>
    </w:p>
    <w:p w:rsidR="00F0003D" w:rsidRPr="00E32704" w:rsidRDefault="00F0003D" w:rsidP="00C03059">
      <w:pPr>
        <w:rPr>
          <w:b/>
        </w:rPr>
      </w:pPr>
    </w:p>
    <w:p w:rsidR="00F0003D" w:rsidRPr="005A3488" w:rsidRDefault="00F0003D" w:rsidP="007A16D5">
      <w:pPr>
        <w:rPr>
          <w:b/>
          <w:bCs/>
          <w:lang w:val="fr-FR"/>
        </w:rPr>
      </w:pPr>
    </w:p>
    <w:p w:rsidR="00F0003D" w:rsidRPr="005A3488" w:rsidRDefault="00F0003D" w:rsidP="007A16D5">
      <w:pPr>
        <w:rPr>
          <w:b/>
          <w:bCs/>
          <w:lang w:val="fr-FR"/>
        </w:rPr>
      </w:pPr>
    </w:p>
    <w:p w:rsidR="00F0003D" w:rsidRPr="005A3488" w:rsidRDefault="00F0003D" w:rsidP="007A16D5">
      <w:pPr>
        <w:rPr>
          <w:b/>
          <w:bCs/>
          <w:lang w:val="fr-FR"/>
        </w:rPr>
      </w:pPr>
    </w:p>
    <w:p w:rsidR="00F0003D" w:rsidRPr="00F36F8A" w:rsidRDefault="00F0003D" w:rsidP="00C03059">
      <w:pPr>
        <w:ind w:left="245" w:firstLine="475"/>
        <w:jc w:val="center"/>
        <w:rPr>
          <w:b/>
          <w:sz w:val="28"/>
          <w:lang w:val="fr-FR"/>
        </w:rPr>
      </w:pPr>
      <w:r w:rsidRPr="00F36F8A">
        <w:rPr>
          <w:b/>
          <w:sz w:val="28"/>
          <w:lang w:val="fr-FR"/>
        </w:rPr>
        <w:t>Fonds des Nations Unies pour la population</w:t>
      </w:r>
    </w:p>
    <w:p w:rsidR="00F0003D" w:rsidRPr="005A3488" w:rsidRDefault="00F0003D" w:rsidP="00C03059">
      <w:pPr>
        <w:ind w:left="245" w:firstLine="475"/>
        <w:jc w:val="center"/>
        <w:rPr>
          <w:sz w:val="28"/>
          <w:lang w:val="fr-FR"/>
        </w:rPr>
      </w:pPr>
    </w:p>
    <w:p w:rsidR="00F0003D" w:rsidRPr="00A2667F" w:rsidRDefault="00F0003D" w:rsidP="00C03059">
      <w:pPr>
        <w:jc w:val="center"/>
        <w:rPr>
          <w:b/>
          <w:sz w:val="28"/>
          <w:szCs w:val="28"/>
          <w:lang w:val="fr-FR"/>
        </w:rPr>
      </w:pPr>
      <w:r w:rsidRPr="00A2667F">
        <w:rPr>
          <w:b/>
          <w:sz w:val="28"/>
          <w:szCs w:val="28"/>
          <w:lang w:val="fr-FR"/>
        </w:rPr>
        <w:t>Annexe 3</w:t>
      </w:r>
    </w:p>
    <w:p w:rsidR="00F0003D" w:rsidRPr="00A2667F" w:rsidRDefault="00F0003D" w:rsidP="00C03059">
      <w:pPr>
        <w:jc w:val="center"/>
        <w:rPr>
          <w:b/>
          <w:sz w:val="28"/>
          <w:szCs w:val="28"/>
          <w:lang w:val="fr-FR"/>
        </w:rPr>
      </w:pPr>
      <w:r w:rsidRPr="00A2667F">
        <w:rPr>
          <w:b/>
          <w:sz w:val="28"/>
          <w:szCs w:val="28"/>
          <w:lang w:val="fr-FR"/>
        </w:rPr>
        <w:t>Modèle d’activité</w:t>
      </w:r>
    </w:p>
    <w:p w:rsidR="00F0003D" w:rsidRPr="00A2667F" w:rsidRDefault="00F0003D" w:rsidP="00C03059">
      <w:pPr>
        <w:jc w:val="center"/>
        <w:rPr>
          <w:sz w:val="28"/>
          <w:szCs w:val="28"/>
          <w:lang w:val="fr-FR"/>
        </w:rPr>
      </w:pPr>
    </w:p>
    <w:p w:rsidR="00F0003D" w:rsidRPr="00A2667F" w:rsidRDefault="00F0003D" w:rsidP="00C03059">
      <w:pPr>
        <w:jc w:val="center"/>
        <w:rPr>
          <w:b/>
          <w:sz w:val="28"/>
          <w:szCs w:val="28"/>
        </w:rPr>
      </w:pPr>
      <w:r w:rsidRPr="00A2667F">
        <w:rPr>
          <w:b/>
          <w:sz w:val="28"/>
          <w:szCs w:val="28"/>
          <w:lang w:val="fr-FR"/>
        </w:rPr>
        <w:t>Plan st</w:t>
      </w:r>
      <w:r w:rsidR="00A2667F" w:rsidRPr="00A2667F">
        <w:rPr>
          <w:b/>
          <w:sz w:val="28"/>
          <w:szCs w:val="28"/>
          <w:lang w:val="fr-FR"/>
        </w:rPr>
        <w:t>ratégique de l’UNFPA, 2014-2017</w:t>
      </w:r>
      <w:bookmarkStart w:id="0" w:name="_GoBack"/>
      <w:bookmarkEnd w:id="0"/>
      <w:r w:rsidR="00A2667F" w:rsidRPr="00A2667F">
        <w:rPr>
          <w:b/>
          <w:sz w:val="28"/>
          <w:szCs w:val="28"/>
        </w:rPr>
        <w:t xml:space="preserve"> </w:t>
      </w:r>
    </w:p>
    <w:p w:rsidR="00F0003D" w:rsidRPr="00C03059" w:rsidRDefault="00F0003D" w:rsidP="00C03059">
      <w:pPr>
        <w:jc w:val="center"/>
        <w:rPr>
          <w:b/>
          <w:sz w:val="24"/>
          <w:szCs w:val="24"/>
        </w:rPr>
      </w:pPr>
    </w:p>
    <w:p w:rsidR="00F0003D" w:rsidRPr="00C03059" w:rsidRDefault="00F0003D" w:rsidP="00C03059">
      <w:pPr>
        <w:jc w:val="center"/>
        <w:rPr>
          <w:b/>
          <w:sz w:val="24"/>
          <w:szCs w:val="24"/>
        </w:rPr>
      </w:pPr>
    </w:p>
    <w:p w:rsidR="00F0003D" w:rsidRPr="009176C2" w:rsidRDefault="0008658C" w:rsidP="00A04E71">
      <w:pPr>
        <w:ind w:left="360"/>
        <w:jc w:val="center"/>
        <w:rPr>
          <w:b/>
          <w:color w:val="000000"/>
          <w:sz w:val="22"/>
          <w:szCs w:val="22"/>
        </w:rPr>
      </w:pPr>
      <w:r>
        <w:rPr>
          <w:noProof/>
          <w:lang w:val="en-US"/>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9525</wp:posOffset>
                </wp:positionV>
                <wp:extent cx="6103620" cy="13862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386205"/>
                        </a:xfrm>
                        <a:prstGeom prst="rect">
                          <a:avLst/>
                        </a:prstGeom>
                        <a:solidFill>
                          <a:srgbClr val="FFFFFF"/>
                        </a:solidFill>
                        <a:ln w="9525">
                          <a:solidFill>
                            <a:srgbClr val="000000"/>
                          </a:solidFill>
                          <a:miter lim="800000"/>
                          <a:headEnd/>
                          <a:tailEnd/>
                        </a:ln>
                      </wps:spPr>
                      <wps:txbx>
                        <w:txbxContent>
                          <w:p w:rsidR="00F0003D" w:rsidRDefault="00F0003D" w:rsidP="00FB62FA">
                            <w:pPr>
                              <w:rPr>
                                <w:i/>
                              </w:rPr>
                            </w:pPr>
                          </w:p>
                          <w:p w:rsidR="00F0003D" w:rsidRPr="00D62433" w:rsidRDefault="00F0003D" w:rsidP="00FB62FA">
                            <w:pPr>
                              <w:rPr>
                                <w:i/>
                                <w:sz w:val="22"/>
                                <w:szCs w:val="22"/>
                              </w:rPr>
                            </w:pPr>
                            <w:r w:rsidRPr="00D62433">
                              <w:rPr>
                                <w:i/>
                                <w:sz w:val="22"/>
                                <w:szCs w:val="22"/>
                              </w:rPr>
                              <w:t>Résumé</w:t>
                            </w:r>
                          </w:p>
                          <w:p w:rsidR="00F0003D" w:rsidRPr="00D62433" w:rsidRDefault="00F0003D">
                            <w:pPr>
                              <w:rPr>
                                <w:i/>
                                <w:sz w:val="22"/>
                                <w:szCs w:val="22"/>
                              </w:rPr>
                            </w:pPr>
                          </w:p>
                          <w:p w:rsidR="00F0003D" w:rsidRPr="00D62433" w:rsidRDefault="00F0003D" w:rsidP="00E508E0">
                            <w:pPr>
                              <w:ind w:left="360" w:right="660" w:firstLine="540"/>
                              <w:jc w:val="both"/>
                              <w:rPr>
                                <w:sz w:val="22"/>
                                <w:szCs w:val="22"/>
                                <w:lang w:val="fr-FR"/>
                              </w:rPr>
                            </w:pPr>
                            <w:r w:rsidRPr="00D62433">
                              <w:rPr>
                                <w:sz w:val="22"/>
                                <w:szCs w:val="22"/>
                                <w:lang w:val="fr-FR"/>
                              </w:rPr>
                              <w:t>Le présent document contient l’Annexe 3 au Plan stratégique de l’UNFPA pour 2014-2017, qui met l’accent sur le modèle d’activité. Il examine les problèmes actuels qui se posent concernant le lieu, le moyen, et l’agent des activités de l’UNFPA, puis décrit les caractéristiques essentielles du nouveau modèle d’activité.</w:t>
                            </w:r>
                          </w:p>
                          <w:p w:rsidR="00F0003D" w:rsidRPr="00C03059" w:rsidRDefault="00F0003D" w:rsidP="00FB62FA">
                            <w:pPr>
                              <w:ind w:left="720" w:right="660"/>
                              <w:jc w:val="both"/>
                              <w:rPr>
                                <w:sz w:val="24"/>
                                <w:szCs w:val="24"/>
                                <w:lang w:val="fr-FR"/>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0;margin-top:.75pt;width:480.6pt;height:109.1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">
                <v:textbox style="mso-fit-shape-to-text:t">
                  <w:txbxContent>
                    <w:p w:rsidR="00F0003D" w:rsidRDefault="00F0003D" w:rsidP="00FB62FA">
                      <w:pPr>
                        <w:rPr>
                          <w:i/>
                        </w:rPr>
                      </w:pPr>
                    </w:p>
                    <w:p w:rsidR="00F0003D" w:rsidRPr="00D62433" w:rsidRDefault="00F0003D" w:rsidP="00FB62FA">
                      <w:pPr>
                        <w:rPr>
                          <w:i/>
                          <w:sz w:val="22"/>
                          <w:szCs w:val="22"/>
                        </w:rPr>
                      </w:pPr>
                      <w:r w:rsidRPr="00D62433">
                        <w:rPr>
                          <w:i/>
                          <w:sz w:val="22"/>
                          <w:szCs w:val="22"/>
                        </w:rPr>
                        <w:t>Résumé</w:t>
                      </w:r>
                    </w:p>
                    <w:p w:rsidR="00F0003D" w:rsidRPr="00D62433" w:rsidRDefault="00F0003D">
                      <w:pPr>
                        <w:rPr>
                          <w:i/>
                          <w:sz w:val="22"/>
                          <w:szCs w:val="22"/>
                        </w:rPr>
                      </w:pPr>
                    </w:p>
                    <w:p w:rsidR="00F0003D" w:rsidRPr="00D62433" w:rsidRDefault="00F0003D" w:rsidP="00E508E0">
                      <w:pPr>
                        <w:ind w:left="360" w:right="660" w:firstLine="540"/>
                        <w:jc w:val="both"/>
                        <w:rPr>
                          <w:sz w:val="22"/>
                          <w:szCs w:val="22"/>
                          <w:lang w:val="fr-FR"/>
                        </w:rPr>
                      </w:pPr>
                      <w:r w:rsidRPr="00D62433">
                        <w:rPr>
                          <w:sz w:val="22"/>
                          <w:szCs w:val="22"/>
                          <w:lang w:val="fr-FR"/>
                        </w:rPr>
                        <w:t>Le présent document contient l’Annexe 3 au Plan stratégique de l’UNFPA pour 2014-2017, qui met l’accent sur le modèle d’activité. Il examine les problèmes actuels qui se posent concernant le lieu, le moyen, et l’agent des activités de l’UNFPA, puis décrit les caractéristiques essentielles du nouveau modèle d’activité.</w:t>
                      </w:r>
                    </w:p>
                    <w:p w:rsidR="00F0003D" w:rsidRPr="00C03059" w:rsidRDefault="00F0003D" w:rsidP="00FB62FA">
                      <w:pPr>
                        <w:ind w:left="720" w:right="660"/>
                        <w:jc w:val="both"/>
                        <w:rPr>
                          <w:sz w:val="24"/>
                          <w:szCs w:val="24"/>
                          <w:lang w:val="fr-FR"/>
                        </w:rPr>
                      </w:pPr>
                    </w:p>
                  </w:txbxContent>
                </v:textbox>
              </v:shape>
            </w:pict>
          </mc:Fallback>
        </mc:AlternateContent>
      </w:r>
    </w:p>
    <w:p w:rsidR="00F0003D" w:rsidRDefault="00F0003D" w:rsidP="00A27B76">
      <w:pPr>
        <w:rPr>
          <w:sz w:val="28"/>
          <w:szCs w:val="28"/>
        </w:rPr>
      </w:pPr>
      <w:r w:rsidRPr="009176C2">
        <w:rPr>
          <w:b/>
          <w:color w:val="000000"/>
          <w:sz w:val="22"/>
          <w:szCs w:val="22"/>
        </w:rPr>
        <w:br w:type="page"/>
      </w:r>
      <w:r>
        <w:rPr>
          <w:sz w:val="28"/>
          <w:szCs w:val="28"/>
        </w:rPr>
        <w:lastRenderedPageBreak/>
        <w:t xml:space="preserve">Table des </w:t>
      </w:r>
      <w:proofErr w:type="spellStart"/>
      <w:r>
        <w:rPr>
          <w:sz w:val="28"/>
          <w:szCs w:val="28"/>
        </w:rPr>
        <w:t>matières</w:t>
      </w:r>
      <w:proofErr w:type="spellEnd"/>
    </w:p>
    <w:p w:rsidR="00F0003D" w:rsidRDefault="00F0003D" w:rsidP="00A27B76">
      <w:pPr>
        <w:rPr>
          <w:sz w:val="28"/>
          <w:szCs w:val="28"/>
        </w:rPr>
      </w:pPr>
    </w:p>
    <w:p w:rsidR="00F0003D" w:rsidRPr="009176C2" w:rsidRDefault="00F0003D" w:rsidP="00A27B76">
      <w:pPr>
        <w:rPr>
          <w:sz w:val="28"/>
          <w:szCs w:val="28"/>
        </w:rPr>
      </w:pPr>
    </w:p>
    <w:p w:rsidR="00F0003D" w:rsidRPr="009176C2" w:rsidRDefault="00F0003D" w:rsidP="00925DBB">
      <w:pPr>
        <w:ind w:left="360"/>
        <w:jc w:val="center"/>
        <w:rPr>
          <w:i/>
          <w:sz w:val="18"/>
          <w:szCs w:val="18"/>
        </w:rPr>
      </w:pPr>
      <w:r w:rsidRPr="009176C2">
        <w:rPr>
          <w:sz w:val="22"/>
        </w:rPr>
        <w:tab/>
      </w:r>
      <w:r w:rsidRPr="009176C2">
        <w:rPr>
          <w:sz w:val="22"/>
        </w:rPr>
        <w:tab/>
      </w:r>
      <w:r w:rsidRPr="009176C2">
        <w:rPr>
          <w:sz w:val="22"/>
        </w:rPr>
        <w:tab/>
      </w:r>
      <w:r w:rsidRPr="009176C2">
        <w:rPr>
          <w:sz w:val="22"/>
        </w:rPr>
        <w:tab/>
      </w:r>
      <w:r w:rsidRPr="009176C2">
        <w:rPr>
          <w:sz w:val="22"/>
        </w:rPr>
        <w:tab/>
      </w:r>
      <w:r w:rsidRPr="009176C2">
        <w:rPr>
          <w:sz w:val="22"/>
        </w:rPr>
        <w:tab/>
      </w:r>
      <w:r w:rsidRPr="009176C2">
        <w:rPr>
          <w:sz w:val="22"/>
        </w:rPr>
        <w:tab/>
      </w:r>
      <w:r w:rsidRPr="009176C2">
        <w:rPr>
          <w:sz w:val="22"/>
        </w:rPr>
        <w:tab/>
      </w:r>
      <w:r w:rsidRPr="009176C2">
        <w:rPr>
          <w:sz w:val="22"/>
        </w:rPr>
        <w:tab/>
      </w:r>
      <w:r w:rsidRPr="009176C2">
        <w:rPr>
          <w:sz w:val="22"/>
        </w:rPr>
        <w:tab/>
      </w:r>
      <w:r w:rsidRPr="009176C2">
        <w:rPr>
          <w:sz w:val="22"/>
        </w:rPr>
        <w:tab/>
      </w:r>
      <w:r w:rsidRPr="009176C2">
        <w:rPr>
          <w:sz w:val="22"/>
        </w:rPr>
        <w:tab/>
      </w:r>
      <w:r w:rsidRPr="009176C2">
        <w:rPr>
          <w:sz w:val="22"/>
        </w:rPr>
        <w:tab/>
      </w:r>
      <w:r w:rsidRPr="009176C2">
        <w:rPr>
          <w:sz w:val="22"/>
        </w:rPr>
        <w:tab/>
      </w:r>
      <w:r w:rsidRPr="009176C2">
        <w:rPr>
          <w:sz w:val="22"/>
        </w:rPr>
        <w:tab/>
      </w:r>
      <w:r w:rsidRPr="009176C2">
        <w:rPr>
          <w:sz w:val="22"/>
        </w:rPr>
        <w:tab/>
      </w:r>
      <w:r w:rsidRPr="009176C2">
        <w:rPr>
          <w:sz w:val="22"/>
        </w:rPr>
        <w:tab/>
      </w:r>
      <w:r w:rsidRPr="009176C2">
        <w:rPr>
          <w:sz w:val="22"/>
        </w:rPr>
        <w:tab/>
      </w:r>
      <w:r w:rsidRPr="009176C2">
        <w:rPr>
          <w:i/>
          <w:sz w:val="18"/>
          <w:szCs w:val="18"/>
        </w:rPr>
        <w:t>Page</w:t>
      </w:r>
    </w:p>
    <w:p w:rsidR="00F0003D" w:rsidRPr="009176C2" w:rsidRDefault="00F0003D" w:rsidP="00B27EED">
      <w:pPr>
        <w:ind w:left="360"/>
        <w:jc w:val="center"/>
        <w:rPr>
          <w:u w:val="single"/>
        </w:rPr>
      </w:pPr>
    </w:p>
    <w:p w:rsidR="00F0003D" w:rsidRPr="009F645E" w:rsidRDefault="00F0003D">
      <w:pPr>
        <w:pStyle w:val="TOC1"/>
        <w:rPr>
          <w:rFonts w:ascii="Calibri" w:hAnsi="Calibri"/>
          <w:sz w:val="22"/>
          <w:szCs w:val="22"/>
          <w:lang w:val="en-US"/>
        </w:rPr>
      </w:pPr>
      <w:r>
        <w:fldChar w:fldCharType="begin"/>
      </w:r>
      <w:r>
        <w:instrText xml:space="preserve"> TOC \o "1-2" \h \z \u </w:instrText>
      </w:r>
      <w:r>
        <w:fldChar w:fldCharType="separate"/>
      </w:r>
      <w:hyperlink w:anchor="_Toc363062793" w:history="1">
        <w:r w:rsidRPr="008A5B92">
          <w:rPr>
            <w:rStyle w:val="Hyperlink"/>
          </w:rPr>
          <w:t>I.</w:t>
        </w:r>
        <w:r w:rsidRPr="009F645E">
          <w:rPr>
            <w:rFonts w:ascii="Calibri" w:hAnsi="Calibri"/>
            <w:sz w:val="22"/>
            <w:szCs w:val="22"/>
            <w:lang w:val="en-US"/>
          </w:rPr>
          <w:tab/>
        </w:r>
        <w:r w:rsidRPr="008A5B92">
          <w:rPr>
            <w:rStyle w:val="Hyperlink"/>
          </w:rPr>
          <w:t>Introduction</w:t>
        </w:r>
        <w:r>
          <w:rPr>
            <w:webHidden/>
          </w:rPr>
          <w:tab/>
        </w:r>
        <w:r>
          <w:rPr>
            <w:webHidden/>
          </w:rPr>
          <w:fldChar w:fldCharType="begin"/>
        </w:r>
        <w:r>
          <w:rPr>
            <w:webHidden/>
          </w:rPr>
          <w:instrText xml:space="preserve"> PAGEREF _Toc363062793 \h </w:instrText>
        </w:r>
        <w:r>
          <w:rPr>
            <w:webHidden/>
          </w:rPr>
        </w:r>
        <w:r>
          <w:rPr>
            <w:webHidden/>
          </w:rPr>
          <w:fldChar w:fldCharType="separate"/>
        </w:r>
        <w:r>
          <w:rPr>
            <w:webHidden/>
          </w:rPr>
          <w:t>3</w:t>
        </w:r>
        <w:r>
          <w:rPr>
            <w:webHidden/>
          </w:rPr>
          <w:fldChar w:fldCharType="end"/>
        </w:r>
      </w:hyperlink>
    </w:p>
    <w:p w:rsidR="00F0003D" w:rsidRPr="009F645E" w:rsidRDefault="003249E3">
      <w:pPr>
        <w:pStyle w:val="TOC1"/>
        <w:rPr>
          <w:rFonts w:ascii="Calibri" w:hAnsi="Calibri"/>
          <w:sz w:val="22"/>
          <w:szCs w:val="22"/>
          <w:lang w:val="en-US"/>
        </w:rPr>
      </w:pPr>
      <w:hyperlink w:anchor="_Toc363062794" w:history="1">
        <w:r w:rsidR="00F0003D" w:rsidRPr="008A5B92">
          <w:rPr>
            <w:rStyle w:val="Hyperlink"/>
          </w:rPr>
          <w:t>II.</w:t>
        </w:r>
        <w:r w:rsidR="00F0003D" w:rsidRPr="009F645E">
          <w:rPr>
            <w:rFonts w:ascii="Calibri" w:hAnsi="Calibri"/>
            <w:sz w:val="22"/>
            <w:szCs w:val="22"/>
            <w:lang w:val="en-US"/>
          </w:rPr>
          <w:tab/>
        </w:r>
        <w:r w:rsidR="00F0003D">
          <w:rPr>
            <w:rStyle w:val="Hyperlink"/>
          </w:rPr>
          <w:t>Problèmes clefs relatifs au modèle d’affaires actuel</w:t>
        </w:r>
        <w:r w:rsidR="00F0003D">
          <w:rPr>
            <w:webHidden/>
          </w:rPr>
          <w:tab/>
        </w:r>
        <w:r w:rsidR="00F0003D">
          <w:rPr>
            <w:webHidden/>
          </w:rPr>
          <w:fldChar w:fldCharType="begin"/>
        </w:r>
        <w:r w:rsidR="00F0003D">
          <w:rPr>
            <w:webHidden/>
          </w:rPr>
          <w:instrText xml:space="preserve"> PAGEREF _Toc363062794 \h </w:instrText>
        </w:r>
        <w:r w:rsidR="00F0003D">
          <w:rPr>
            <w:webHidden/>
          </w:rPr>
        </w:r>
        <w:r w:rsidR="00F0003D">
          <w:rPr>
            <w:webHidden/>
          </w:rPr>
          <w:fldChar w:fldCharType="separate"/>
        </w:r>
        <w:r w:rsidR="00F0003D">
          <w:rPr>
            <w:webHidden/>
          </w:rPr>
          <w:t>5</w:t>
        </w:r>
        <w:r w:rsidR="00F0003D">
          <w:rPr>
            <w:webHidden/>
          </w:rPr>
          <w:fldChar w:fldCharType="end"/>
        </w:r>
      </w:hyperlink>
    </w:p>
    <w:p w:rsidR="00F0003D" w:rsidRPr="009F645E" w:rsidRDefault="003249E3">
      <w:pPr>
        <w:pStyle w:val="TOC2"/>
        <w:rPr>
          <w:rFonts w:ascii="Calibri" w:hAnsi="Calibri"/>
          <w:sz w:val="22"/>
          <w:szCs w:val="22"/>
          <w:lang w:val="en-US"/>
        </w:rPr>
      </w:pPr>
      <w:hyperlink w:anchor="_Toc363062795" w:history="1">
        <w:r w:rsidR="00F0003D" w:rsidRPr="008A5B92">
          <w:rPr>
            <w:rStyle w:val="Hyperlink"/>
          </w:rPr>
          <w:t>A.</w:t>
        </w:r>
        <w:r w:rsidR="00F0003D" w:rsidRPr="009F645E">
          <w:rPr>
            <w:rFonts w:ascii="Calibri" w:hAnsi="Calibri"/>
            <w:sz w:val="22"/>
            <w:szCs w:val="22"/>
            <w:lang w:val="en-US"/>
          </w:rPr>
          <w:tab/>
        </w:r>
        <w:r w:rsidR="00F0003D">
          <w:rPr>
            <w:rStyle w:val="Hyperlink"/>
            <w:lang w:val="en-US"/>
          </w:rPr>
          <w:t>L’impact</w:t>
        </w:r>
        <w:r w:rsidR="00F0003D">
          <w:rPr>
            <w:webHidden/>
          </w:rPr>
          <w:tab/>
        </w:r>
        <w:r w:rsidR="00F0003D">
          <w:rPr>
            <w:webHidden/>
          </w:rPr>
          <w:fldChar w:fldCharType="begin"/>
        </w:r>
        <w:r w:rsidR="00F0003D">
          <w:rPr>
            <w:webHidden/>
          </w:rPr>
          <w:instrText xml:space="preserve"> PAGEREF _Toc363062795 \h </w:instrText>
        </w:r>
        <w:r w:rsidR="00F0003D">
          <w:rPr>
            <w:webHidden/>
          </w:rPr>
        </w:r>
        <w:r w:rsidR="00F0003D">
          <w:rPr>
            <w:webHidden/>
          </w:rPr>
          <w:fldChar w:fldCharType="separate"/>
        </w:r>
        <w:r w:rsidR="00F0003D">
          <w:rPr>
            <w:webHidden/>
          </w:rPr>
          <w:t>5</w:t>
        </w:r>
        <w:r w:rsidR="00F0003D">
          <w:rPr>
            <w:webHidden/>
          </w:rPr>
          <w:fldChar w:fldCharType="end"/>
        </w:r>
      </w:hyperlink>
    </w:p>
    <w:p w:rsidR="00F0003D" w:rsidRPr="009F645E" w:rsidRDefault="003249E3">
      <w:pPr>
        <w:pStyle w:val="TOC2"/>
        <w:rPr>
          <w:rFonts w:ascii="Calibri" w:hAnsi="Calibri"/>
          <w:sz w:val="22"/>
          <w:szCs w:val="22"/>
          <w:lang w:val="en-US"/>
        </w:rPr>
      </w:pPr>
      <w:hyperlink w:anchor="_Toc363062796" w:history="1">
        <w:r w:rsidR="00F0003D" w:rsidRPr="008A5B92">
          <w:rPr>
            <w:rStyle w:val="Hyperlink"/>
          </w:rPr>
          <w:t>B.</w:t>
        </w:r>
        <w:r w:rsidR="00F0003D" w:rsidRPr="009F645E">
          <w:rPr>
            <w:rFonts w:ascii="Calibri" w:hAnsi="Calibri"/>
            <w:sz w:val="22"/>
            <w:szCs w:val="22"/>
            <w:lang w:val="en-US"/>
          </w:rPr>
          <w:tab/>
        </w:r>
        <w:r w:rsidR="00F0003D">
          <w:rPr>
            <w:rStyle w:val="Hyperlink"/>
            <w:lang w:val="en-US"/>
          </w:rPr>
          <w:t>Le lieu</w:t>
        </w:r>
        <w:r w:rsidR="00F0003D">
          <w:rPr>
            <w:webHidden/>
          </w:rPr>
          <w:tab/>
        </w:r>
        <w:r w:rsidR="00F0003D">
          <w:rPr>
            <w:webHidden/>
          </w:rPr>
          <w:fldChar w:fldCharType="begin"/>
        </w:r>
        <w:r w:rsidR="00F0003D">
          <w:rPr>
            <w:webHidden/>
          </w:rPr>
          <w:instrText xml:space="preserve"> PAGEREF _Toc363062796 \h </w:instrText>
        </w:r>
        <w:r w:rsidR="00F0003D">
          <w:rPr>
            <w:webHidden/>
          </w:rPr>
        </w:r>
        <w:r w:rsidR="00F0003D">
          <w:rPr>
            <w:webHidden/>
          </w:rPr>
          <w:fldChar w:fldCharType="separate"/>
        </w:r>
        <w:r w:rsidR="00F0003D">
          <w:rPr>
            <w:webHidden/>
          </w:rPr>
          <w:t>6</w:t>
        </w:r>
        <w:r w:rsidR="00F0003D">
          <w:rPr>
            <w:webHidden/>
          </w:rPr>
          <w:fldChar w:fldCharType="end"/>
        </w:r>
      </w:hyperlink>
    </w:p>
    <w:p w:rsidR="00F0003D" w:rsidRPr="009F645E" w:rsidRDefault="003249E3">
      <w:pPr>
        <w:pStyle w:val="TOC2"/>
        <w:rPr>
          <w:rFonts w:ascii="Calibri" w:hAnsi="Calibri"/>
          <w:sz w:val="22"/>
          <w:szCs w:val="22"/>
          <w:lang w:val="en-US"/>
        </w:rPr>
      </w:pPr>
      <w:hyperlink w:anchor="_Toc363062797" w:history="1">
        <w:r w:rsidR="00F0003D" w:rsidRPr="008A5B92">
          <w:rPr>
            <w:rStyle w:val="Hyperlink"/>
          </w:rPr>
          <w:t>C.</w:t>
        </w:r>
        <w:r w:rsidR="00F0003D" w:rsidRPr="009F645E">
          <w:rPr>
            <w:rFonts w:ascii="Calibri" w:hAnsi="Calibri"/>
            <w:sz w:val="22"/>
            <w:szCs w:val="22"/>
            <w:lang w:val="en-US"/>
          </w:rPr>
          <w:tab/>
        </w:r>
        <w:r w:rsidR="00F0003D">
          <w:rPr>
            <w:rStyle w:val="Hyperlink"/>
            <w:lang w:val="en-US"/>
          </w:rPr>
          <w:t>Le moyen</w:t>
        </w:r>
        <w:r w:rsidR="00F0003D">
          <w:rPr>
            <w:webHidden/>
          </w:rPr>
          <w:tab/>
        </w:r>
        <w:r w:rsidR="00F0003D">
          <w:rPr>
            <w:webHidden/>
          </w:rPr>
          <w:fldChar w:fldCharType="begin"/>
        </w:r>
        <w:r w:rsidR="00F0003D">
          <w:rPr>
            <w:webHidden/>
          </w:rPr>
          <w:instrText xml:space="preserve"> PAGEREF _Toc363062797 \h </w:instrText>
        </w:r>
        <w:r w:rsidR="00F0003D">
          <w:rPr>
            <w:webHidden/>
          </w:rPr>
        </w:r>
        <w:r w:rsidR="00F0003D">
          <w:rPr>
            <w:webHidden/>
          </w:rPr>
          <w:fldChar w:fldCharType="separate"/>
        </w:r>
        <w:r w:rsidR="00F0003D">
          <w:rPr>
            <w:webHidden/>
          </w:rPr>
          <w:t>6</w:t>
        </w:r>
        <w:r w:rsidR="00F0003D">
          <w:rPr>
            <w:webHidden/>
          </w:rPr>
          <w:fldChar w:fldCharType="end"/>
        </w:r>
      </w:hyperlink>
    </w:p>
    <w:p w:rsidR="00F0003D" w:rsidRPr="009F645E" w:rsidRDefault="003249E3">
      <w:pPr>
        <w:pStyle w:val="TOC2"/>
        <w:rPr>
          <w:rFonts w:ascii="Calibri" w:hAnsi="Calibri"/>
          <w:sz w:val="22"/>
          <w:szCs w:val="22"/>
          <w:lang w:val="en-US"/>
        </w:rPr>
      </w:pPr>
      <w:hyperlink w:anchor="_Toc363062798" w:history="1">
        <w:r w:rsidR="00F0003D" w:rsidRPr="008A5B92">
          <w:rPr>
            <w:rStyle w:val="Hyperlink"/>
          </w:rPr>
          <w:t>D.</w:t>
        </w:r>
        <w:r w:rsidR="00F0003D" w:rsidRPr="009F645E">
          <w:rPr>
            <w:rFonts w:ascii="Calibri" w:hAnsi="Calibri"/>
            <w:sz w:val="22"/>
            <w:szCs w:val="22"/>
            <w:lang w:val="en-US"/>
          </w:rPr>
          <w:tab/>
        </w:r>
        <w:r w:rsidR="00F0003D">
          <w:rPr>
            <w:rStyle w:val="Hyperlink"/>
            <w:lang w:val="en-US"/>
          </w:rPr>
          <w:t>L’agent</w:t>
        </w:r>
        <w:r w:rsidR="00F0003D">
          <w:rPr>
            <w:webHidden/>
          </w:rPr>
          <w:tab/>
        </w:r>
        <w:r w:rsidR="00F0003D">
          <w:rPr>
            <w:webHidden/>
          </w:rPr>
          <w:fldChar w:fldCharType="begin"/>
        </w:r>
        <w:r w:rsidR="00F0003D">
          <w:rPr>
            <w:webHidden/>
          </w:rPr>
          <w:instrText xml:space="preserve"> PAGEREF _Toc363062798 \h </w:instrText>
        </w:r>
        <w:r w:rsidR="00F0003D">
          <w:rPr>
            <w:webHidden/>
          </w:rPr>
        </w:r>
        <w:r w:rsidR="00F0003D">
          <w:rPr>
            <w:webHidden/>
          </w:rPr>
          <w:fldChar w:fldCharType="separate"/>
        </w:r>
        <w:r w:rsidR="00F0003D">
          <w:rPr>
            <w:webHidden/>
          </w:rPr>
          <w:t>9</w:t>
        </w:r>
        <w:r w:rsidR="00F0003D">
          <w:rPr>
            <w:webHidden/>
          </w:rPr>
          <w:fldChar w:fldCharType="end"/>
        </w:r>
      </w:hyperlink>
    </w:p>
    <w:p w:rsidR="00F0003D" w:rsidRPr="009F645E" w:rsidRDefault="003249E3">
      <w:pPr>
        <w:pStyle w:val="TOC1"/>
        <w:rPr>
          <w:rFonts w:ascii="Calibri" w:hAnsi="Calibri"/>
          <w:sz w:val="22"/>
          <w:szCs w:val="22"/>
          <w:lang w:val="en-US"/>
        </w:rPr>
      </w:pPr>
      <w:hyperlink w:anchor="_Toc363062799" w:history="1">
        <w:r w:rsidR="00F0003D" w:rsidRPr="008A5B92">
          <w:rPr>
            <w:rStyle w:val="Hyperlink"/>
          </w:rPr>
          <w:t>III.</w:t>
        </w:r>
        <w:r w:rsidR="00F0003D" w:rsidRPr="009F645E">
          <w:rPr>
            <w:rFonts w:ascii="Calibri" w:hAnsi="Calibri"/>
            <w:sz w:val="22"/>
            <w:szCs w:val="22"/>
            <w:lang w:val="en-US"/>
          </w:rPr>
          <w:tab/>
        </w:r>
        <w:r w:rsidR="00F0003D" w:rsidRPr="008A5B92">
          <w:rPr>
            <w:rStyle w:val="Hyperlink"/>
          </w:rPr>
          <w:t>Solutions</w:t>
        </w:r>
        <w:r w:rsidR="00F0003D">
          <w:rPr>
            <w:webHidden/>
          </w:rPr>
          <w:tab/>
        </w:r>
        <w:r w:rsidR="00F0003D">
          <w:rPr>
            <w:webHidden/>
          </w:rPr>
          <w:fldChar w:fldCharType="begin"/>
        </w:r>
        <w:r w:rsidR="00F0003D">
          <w:rPr>
            <w:webHidden/>
          </w:rPr>
          <w:instrText xml:space="preserve"> PAGEREF _Toc363062799 \h </w:instrText>
        </w:r>
        <w:r w:rsidR="00F0003D">
          <w:rPr>
            <w:webHidden/>
          </w:rPr>
        </w:r>
        <w:r w:rsidR="00F0003D">
          <w:rPr>
            <w:webHidden/>
          </w:rPr>
          <w:fldChar w:fldCharType="separate"/>
        </w:r>
        <w:r w:rsidR="00F0003D">
          <w:rPr>
            <w:webHidden/>
          </w:rPr>
          <w:t>10</w:t>
        </w:r>
        <w:r w:rsidR="00F0003D">
          <w:rPr>
            <w:webHidden/>
          </w:rPr>
          <w:fldChar w:fldCharType="end"/>
        </w:r>
      </w:hyperlink>
    </w:p>
    <w:p w:rsidR="00F0003D" w:rsidRPr="009F645E" w:rsidRDefault="003249E3">
      <w:pPr>
        <w:pStyle w:val="TOC2"/>
        <w:rPr>
          <w:rFonts w:ascii="Calibri" w:hAnsi="Calibri"/>
          <w:sz w:val="22"/>
          <w:szCs w:val="22"/>
          <w:lang w:val="en-US"/>
        </w:rPr>
      </w:pPr>
      <w:hyperlink w:anchor="_Toc363062800" w:history="1">
        <w:r w:rsidR="00F0003D" w:rsidRPr="008A5B92">
          <w:rPr>
            <w:rStyle w:val="Hyperlink"/>
          </w:rPr>
          <w:t>A.</w:t>
        </w:r>
        <w:r w:rsidR="00F0003D" w:rsidRPr="009F645E">
          <w:rPr>
            <w:rFonts w:ascii="Calibri" w:hAnsi="Calibri"/>
            <w:sz w:val="22"/>
            <w:szCs w:val="22"/>
            <w:lang w:val="en-US"/>
          </w:rPr>
          <w:tab/>
        </w:r>
        <w:r w:rsidR="00F0003D">
          <w:rPr>
            <w:rStyle w:val="Hyperlink"/>
            <w:lang w:val="en-US"/>
          </w:rPr>
          <w:t>Le lieu et le moyen</w:t>
        </w:r>
        <w:r w:rsidR="00F0003D">
          <w:rPr>
            <w:webHidden/>
          </w:rPr>
          <w:tab/>
        </w:r>
        <w:r w:rsidR="00F0003D">
          <w:rPr>
            <w:webHidden/>
          </w:rPr>
          <w:fldChar w:fldCharType="begin"/>
        </w:r>
        <w:r w:rsidR="00F0003D">
          <w:rPr>
            <w:webHidden/>
          </w:rPr>
          <w:instrText xml:space="preserve"> PAGEREF _Toc363062800 \h </w:instrText>
        </w:r>
        <w:r w:rsidR="00F0003D">
          <w:rPr>
            <w:webHidden/>
          </w:rPr>
        </w:r>
        <w:r w:rsidR="00F0003D">
          <w:rPr>
            <w:webHidden/>
          </w:rPr>
          <w:fldChar w:fldCharType="separate"/>
        </w:r>
        <w:r w:rsidR="00F0003D">
          <w:rPr>
            <w:webHidden/>
          </w:rPr>
          <w:t>10</w:t>
        </w:r>
        <w:r w:rsidR="00F0003D">
          <w:rPr>
            <w:webHidden/>
          </w:rPr>
          <w:fldChar w:fldCharType="end"/>
        </w:r>
      </w:hyperlink>
    </w:p>
    <w:p w:rsidR="00F0003D" w:rsidRPr="009F645E" w:rsidRDefault="003249E3">
      <w:pPr>
        <w:pStyle w:val="TOC2"/>
        <w:rPr>
          <w:rFonts w:ascii="Calibri" w:hAnsi="Calibri"/>
          <w:sz w:val="22"/>
          <w:szCs w:val="22"/>
          <w:lang w:val="en-US"/>
        </w:rPr>
      </w:pPr>
      <w:hyperlink w:anchor="_Toc363062801" w:history="1">
        <w:r w:rsidR="00F0003D" w:rsidRPr="008A5B92">
          <w:rPr>
            <w:rStyle w:val="Hyperlink"/>
          </w:rPr>
          <w:t>B.</w:t>
        </w:r>
        <w:r w:rsidR="00F0003D" w:rsidRPr="009F645E">
          <w:rPr>
            <w:rFonts w:ascii="Calibri" w:hAnsi="Calibri"/>
            <w:sz w:val="22"/>
            <w:szCs w:val="22"/>
            <w:lang w:val="en-US"/>
          </w:rPr>
          <w:tab/>
        </w:r>
        <w:r w:rsidR="00F0003D">
          <w:rPr>
            <w:rStyle w:val="Hyperlink"/>
            <w:lang w:val="en-US"/>
          </w:rPr>
          <w:t>L’agent</w:t>
        </w:r>
        <w:r w:rsidR="00F0003D">
          <w:rPr>
            <w:webHidden/>
          </w:rPr>
          <w:tab/>
        </w:r>
        <w:r w:rsidR="00F0003D">
          <w:rPr>
            <w:webHidden/>
          </w:rPr>
          <w:fldChar w:fldCharType="begin"/>
        </w:r>
        <w:r w:rsidR="00F0003D">
          <w:rPr>
            <w:webHidden/>
          </w:rPr>
          <w:instrText xml:space="preserve"> PAGEREF _Toc363062801 \h </w:instrText>
        </w:r>
        <w:r w:rsidR="00F0003D">
          <w:rPr>
            <w:webHidden/>
          </w:rPr>
        </w:r>
        <w:r w:rsidR="00F0003D">
          <w:rPr>
            <w:webHidden/>
          </w:rPr>
          <w:fldChar w:fldCharType="separate"/>
        </w:r>
        <w:r w:rsidR="00F0003D">
          <w:rPr>
            <w:webHidden/>
          </w:rPr>
          <w:t>15</w:t>
        </w:r>
        <w:r w:rsidR="00F0003D">
          <w:rPr>
            <w:webHidden/>
          </w:rPr>
          <w:fldChar w:fldCharType="end"/>
        </w:r>
      </w:hyperlink>
    </w:p>
    <w:p w:rsidR="00F0003D" w:rsidRPr="009F645E" w:rsidRDefault="003249E3">
      <w:pPr>
        <w:pStyle w:val="TOC1"/>
        <w:rPr>
          <w:rFonts w:ascii="Calibri" w:hAnsi="Calibri"/>
          <w:sz w:val="22"/>
          <w:szCs w:val="22"/>
          <w:lang w:val="en-US"/>
        </w:rPr>
      </w:pPr>
      <w:hyperlink w:anchor="_Toc363062802" w:history="1">
        <w:r w:rsidR="00F0003D" w:rsidRPr="008A5B92">
          <w:rPr>
            <w:rStyle w:val="Hyperlink"/>
          </w:rPr>
          <w:t>IV.</w:t>
        </w:r>
        <w:r w:rsidR="00F0003D" w:rsidRPr="009F645E">
          <w:rPr>
            <w:rFonts w:ascii="Calibri" w:hAnsi="Calibri"/>
            <w:sz w:val="22"/>
            <w:szCs w:val="22"/>
            <w:lang w:val="en-US"/>
          </w:rPr>
          <w:tab/>
        </w:r>
        <w:r w:rsidR="00F0003D" w:rsidRPr="008A5B92">
          <w:rPr>
            <w:rStyle w:val="Hyperlink"/>
          </w:rPr>
          <w:t>Conclusions</w:t>
        </w:r>
        <w:r w:rsidR="00F0003D">
          <w:rPr>
            <w:webHidden/>
          </w:rPr>
          <w:tab/>
        </w:r>
        <w:r w:rsidR="00F0003D">
          <w:rPr>
            <w:webHidden/>
          </w:rPr>
          <w:fldChar w:fldCharType="begin"/>
        </w:r>
        <w:r w:rsidR="00F0003D">
          <w:rPr>
            <w:webHidden/>
          </w:rPr>
          <w:instrText xml:space="preserve"> PAGEREF _Toc363062802 \h </w:instrText>
        </w:r>
        <w:r w:rsidR="00F0003D">
          <w:rPr>
            <w:webHidden/>
          </w:rPr>
        </w:r>
        <w:r w:rsidR="00F0003D">
          <w:rPr>
            <w:webHidden/>
          </w:rPr>
          <w:fldChar w:fldCharType="separate"/>
        </w:r>
        <w:r w:rsidR="00F0003D">
          <w:rPr>
            <w:webHidden/>
          </w:rPr>
          <w:t>17</w:t>
        </w:r>
        <w:r w:rsidR="00F0003D">
          <w:rPr>
            <w:webHidden/>
          </w:rPr>
          <w:fldChar w:fldCharType="end"/>
        </w:r>
      </w:hyperlink>
    </w:p>
    <w:p w:rsidR="00F0003D" w:rsidRPr="009176C2" w:rsidRDefault="00F0003D">
      <w:r>
        <w:fldChar w:fldCharType="end"/>
      </w:r>
    </w:p>
    <w:p w:rsidR="00F0003D" w:rsidRPr="009176C2" w:rsidRDefault="00F0003D" w:rsidP="00F5175D">
      <w:pPr>
        <w:tabs>
          <w:tab w:val="left" w:pos="1080"/>
          <w:tab w:val="left" w:pos="1296"/>
          <w:tab w:val="left" w:pos="1728"/>
          <w:tab w:val="left" w:pos="2160"/>
          <w:tab w:val="right" w:leader="dot" w:pos="9360"/>
        </w:tabs>
        <w:ind w:left="540"/>
        <w:jc w:val="both"/>
        <w:rPr>
          <w:b/>
        </w:rPr>
      </w:pPr>
    </w:p>
    <w:p w:rsidR="00F0003D" w:rsidRPr="009176C2" w:rsidRDefault="00F0003D" w:rsidP="00F749FB">
      <w:pPr>
        <w:tabs>
          <w:tab w:val="left" w:pos="1080"/>
          <w:tab w:val="left" w:pos="1296"/>
          <w:tab w:val="left" w:pos="1728"/>
          <w:tab w:val="left" w:pos="2160"/>
          <w:tab w:val="right" w:leader="dot" w:pos="9360"/>
        </w:tabs>
        <w:ind w:left="540"/>
        <w:jc w:val="center"/>
        <w:rPr>
          <w:b/>
          <w:u w:val="single"/>
        </w:rPr>
      </w:pPr>
    </w:p>
    <w:p w:rsidR="00F0003D" w:rsidRPr="008642B4" w:rsidRDefault="00F0003D" w:rsidP="008642B4">
      <w:pPr>
        <w:pStyle w:val="Heading1"/>
        <w:numPr>
          <w:ilvl w:val="0"/>
          <w:numId w:val="12"/>
        </w:numPr>
        <w:rPr>
          <w:lang w:val="en-GB"/>
        </w:rPr>
      </w:pPr>
      <w:r w:rsidRPr="009176C2">
        <w:rPr>
          <w:sz w:val="22"/>
          <w:szCs w:val="22"/>
        </w:rPr>
        <w:br w:type="page"/>
      </w:r>
      <w:bookmarkStart w:id="1" w:name="_Toc363062793"/>
      <w:r w:rsidRPr="008642B4">
        <w:rPr>
          <w:lang w:val="en-GB"/>
        </w:rPr>
        <w:lastRenderedPageBreak/>
        <w:t>Introduction</w:t>
      </w:r>
      <w:bookmarkEnd w:id="1"/>
    </w:p>
    <w:p w:rsidR="00F0003D" w:rsidRPr="009176C2" w:rsidRDefault="00F0003D" w:rsidP="00B8541A">
      <w:pPr>
        <w:tabs>
          <w:tab w:val="left" w:pos="475"/>
        </w:tabs>
      </w:pPr>
    </w:p>
    <w:p w:rsidR="00F0003D" w:rsidRPr="003F290B" w:rsidRDefault="00F0003D" w:rsidP="00D84685">
      <w:pPr>
        <w:numPr>
          <w:ilvl w:val="0"/>
          <w:numId w:val="3"/>
        </w:numPr>
        <w:tabs>
          <w:tab w:val="left" w:pos="475"/>
        </w:tabs>
        <w:ind w:right="720"/>
        <w:jc w:val="both"/>
        <w:rPr>
          <w:color w:val="000000"/>
          <w:lang w:val="fr-FR"/>
        </w:rPr>
      </w:pPr>
      <w:r w:rsidRPr="00D84685">
        <w:rPr>
          <w:color w:val="000000"/>
          <w:lang w:val="fr-FR"/>
        </w:rPr>
        <w:t xml:space="preserve">La présente annexe au Plan stratégique 2014-2017 </w:t>
      </w:r>
      <w:proofErr w:type="gramStart"/>
      <w:r w:rsidRPr="00D84685">
        <w:rPr>
          <w:color w:val="000000"/>
          <w:lang w:val="fr-FR"/>
        </w:rPr>
        <w:t>porte</w:t>
      </w:r>
      <w:proofErr w:type="gramEnd"/>
      <w:r w:rsidRPr="00D84685">
        <w:rPr>
          <w:color w:val="000000"/>
          <w:lang w:val="fr-FR"/>
        </w:rPr>
        <w:t xml:space="preserve"> sur le modèle d’activité de l’UNFPA. </w:t>
      </w:r>
      <w:r w:rsidRPr="003F290B">
        <w:rPr>
          <w:color w:val="000000"/>
          <w:lang w:val="fr-FR"/>
        </w:rPr>
        <w:t xml:space="preserve">Ce terme englobe </w:t>
      </w:r>
      <w:r w:rsidRPr="00F1703F">
        <w:rPr>
          <w:i/>
          <w:color w:val="000000"/>
          <w:lang w:val="fr-FR"/>
        </w:rPr>
        <w:t>les impacts</w:t>
      </w:r>
      <w:r w:rsidRPr="003F290B">
        <w:rPr>
          <w:color w:val="000000"/>
          <w:lang w:val="fr-FR"/>
        </w:rPr>
        <w:t xml:space="preserve"> que l’</w:t>
      </w:r>
      <w:r>
        <w:rPr>
          <w:color w:val="000000"/>
          <w:lang w:val="fr-FR"/>
        </w:rPr>
        <w:t>UNFPA</w:t>
      </w:r>
      <w:r w:rsidRPr="003F290B">
        <w:rPr>
          <w:color w:val="000000"/>
          <w:lang w:val="fr-FR"/>
        </w:rPr>
        <w:t xml:space="preserve"> cherche à atteindre (notamment </w:t>
      </w:r>
      <w:r>
        <w:rPr>
          <w:color w:val="000000"/>
          <w:lang w:val="fr-FR"/>
        </w:rPr>
        <w:t>po</w:t>
      </w:r>
      <w:r w:rsidRPr="003F290B">
        <w:rPr>
          <w:color w:val="000000"/>
          <w:lang w:val="fr-FR"/>
        </w:rPr>
        <w:t>ur les b</w:t>
      </w:r>
      <w:r>
        <w:rPr>
          <w:color w:val="000000"/>
          <w:lang w:val="fr-FR"/>
        </w:rPr>
        <w:t>é</w:t>
      </w:r>
      <w:r w:rsidRPr="003F290B">
        <w:rPr>
          <w:color w:val="000000"/>
          <w:lang w:val="fr-FR"/>
        </w:rPr>
        <w:t>n</w:t>
      </w:r>
      <w:r>
        <w:rPr>
          <w:color w:val="000000"/>
          <w:lang w:val="fr-FR"/>
        </w:rPr>
        <w:t>é</w:t>
      </w:r>
      <w:r w:rsidRPr="003F290B">
        <w:rPr>
          <w:color w:val="000000"/>
          <w:lang w:val="fr-FR"/>
        </w:rPr>
        <w:t>ficia</w:t>
      </w:r>
      <w:r>
        <w:rPr>
          <w:color w:val="000000"/>
          <w:lang w:val="fr-FR"/>
        </w:rPr>
        <w:t>ires</w:t>
      </w:r>
      <w:r w:rsidRPr="003F290B">
        <w:rPr>
          <w:color w:val="000000"/>
          <w:lang w:val="fr-FR"/>
        </w:rPr>
        <w:t xml:space="preserve"> de ces changements), </w:t>
      </w:r>
      <w:r w:rsidRPr="00F1703F">
        <w:rPr>
          <w:i/>
          <w:color w:val="000000"/>
          <w:lang w:val="fr-FR"/>
        </w:rPr>
        <w:t>les lieux</w:t>
      </w:r>
      <w:r w:rsidRPr="003F290B">
        <w:rPr>
          <w:color w:val="000000"/>
          <w:lang w:val="fr-FR"/>
        </w:rPr>
        <w:t xml:space="preserve"> o</w:t>
      </w:r>
      <w:r>
        <w:rPr>
          <w:color w:val="000000"/>
          <w:lang w:val="fr-FR"/>
        </w:rPr>
        <w:t xml:space="preserve">ù l'UNFPA va atteindre l'impact, </w:t>
      </w:r>
      <w:r w:rsidRPr="00803F7E">
        <w:rPr>
          <w:i/>
          <w:color w:val="000000"/>
          <w:lang w:val="fr-FR"/>
        </w:rPr>
        <w:t>les moyens</w:t>
      </w:r>
      <w:r>
        <w:rPr>
          <w:color w:val="000000"/>
          <w:lang w:val="fr-FR"/>
        </w:rPr>
        <w:t xml:space="preserve"> que l'UNFPA emploiera pour atteindre l'impact (notamment les modalités d’implication), et </w:t>
      </w:r>
      <w:r w:rsidRPr="00803F7E">
        <w:rPr>
          <w:i/>
          <w:color w:val="000000"/>
          <w:lang w:val="fr-FR"/>
        </w:rPr>
        <w:t>les agents</w:t>
      </w:r>
      <w:r>
        <w:rPr>
          <w:color w:val="000000"/>
          <w:lang w:val="fr-FR"/>
        </w:rPr>
        <w:t xml:space="preserve"> qui permettront à l'UNFPA d’atteindre l’impact (c.à.d. la structure organisationnelle et les partenariats qui maximiseront l’impact)</w:t>
      </w:r>
      <w:r w:rsidRPr="003F290B">
        <w:rPr>
          <w:lang w:val="fr-FR"/>
        </w:rPr>
        <w:t>.</w:t>
      </w:r>
    </w:p>
    <w:p w:rsidR="00F0003D" w:rsidRPr="003F290B" w:rsidRDefault="00F0003D" w:rsidP="00FB0B93">
      <w:pPr>
        <w:tabs>
          <w:tab w:val="left" w:pos="475"/>
        </w:tabs>
        <w:ind w:left="1080" w:right="720"/>
        <w:jc w:val="both"/>
        <w:rPr>
          <w:color w:val="000000"/>
          <w:lang w:val="fr-FR"/>
        </w:rPr>
      </w:pPr>
    </w:p>
    <w:p w:rsidR="00F0003D" w:rsidRPr="003F290B" w:rsidRDefault="00F0003D" w:rsidP="0014353B">
      <w:pPr>
        <w:numPr>
          <w:ilvl w:val="0"/>
          <w:numId w:val="3"/>
        </w:numPr>
        <w:tabs>
          <w:tab w:val="left" w:pos="475"/>
        </w:tabs>
        <w:ind w:left="1080" w:right="720" w:firstLine="0"/>
        <w:jc w:val="both"/>
        <w:rPr>
          <w:color w:val="000000"/>
          <w:lang w:val="fr-FR"/>
        </w:rPr>
      </w:pPr>
      <w:r w:rsidRPr="003F290B">
        <w:rPr>
          <w:color w:val="000000"/>
          <w:lang w:val="fr-FR"/>
        </w:rPr>
        <w:t xml:space="preserve">La </w:t>
      </w:r>
      <w:r>
        <w:rPr>
          <w:color w:val="000000"/>
          <w:lang w:val="fr-FR"/>
        </w:rPr>
        <w:t>Figure</w:t>
      </w:r>
      <w:r w:rsidRPr="003F290B">
        <w:rPr>
          <w:color w:val="000000"/>
          <w:lang w:val="fr-FR"/>
        </w:rPr>
        <w:t xml:space="preserve"> 1 offre un bref résumé de la situation concernant ces diverses dimensions en 2013.</w:t>
      </w:r>
    </w:p>
    <w:p w:rsidR="00F0003D" w:rsidRPr="003F290B" w:rsidRDefault="00F0003D" w:rsidP="00AD7A35">
      <w:pPr>
        <w:tabs>
          <w:tab w:val="left" w:pos="475"/>
        </w:tabs>
        <w:ind w:left="1080" w:right="720"/>
        <w:jc w:val="both"/>
        <w:rPr>
          <w:color w:val="000000"/>
          <w:lang w:val="fr-FR"/>
        </w:rPr>
      </w:pPr>
    </w:p>
    <w:p w:rsidR="00F0003D" w:rsidRPr="00445095" w:rsidRDefault="00F0003D" w:rsidP="00E04146">
      <w:pPr>
        <w:keepNext/>
        <w:ind w:left="1080" w:right="720"/>
        <w:jc w:val="both"/>
        <w:rPr>
          <w:lang w:val="en-US"/>
        </w:rPr>
      </w:pPr>
      <w:r w:rsidRPr="00445095">
        <w:rPr>
          <w:b/>
          <w:lang w:val="en-US"/>
        </w:rPr>
        <w:t xml:space="preserve">Figure </w:t>
      </w:r>
      <w:r>
        <w:rPr>
          <w:b/>
          <w:lang w:val="en-US"/>
        </w:rPr>
        <w:t>1</w:t>
      </w:r>
      <w:proofErr w:type="gramStart"/>
      <w:r>
        <w:rPr>
          <w:b/>
          <w:lang w:val="en-US"/>
        </w:rPr>
        <w:t>:</w:t>
      </w:r>
      <w:r>
        <w:rPr>
          <w:b/>
        </w:rPr>
        <w:t>Résumé</w:t>
      </w:r>
      <w:proofErr w:type="gramEnd"/>
      <w:r>
        <w:rPr>
          <w:b/>
        </w:rPr>
        <w:t xml:space="preserve"> du </w:t>
      </w:r>
      <w:proofErr w:type="spellStart"/>
      <w:r w:rsidRPr="00D84685">
        <w:rPr>
          <w:b/>
        </w:rPr>
        <w:t>modèle</w:t>
      </w:r>
      <w:proofErr w:type="spellEnd"/>
      <w:r w:rsidRPr="00D84685">
        <w:rPr>
          <w:b/>
        </w:rPr>
        <w:t xml:space="preserve"> </w:t>
      </w:r>
      <w:proofErr w:type="spellStart"/>
      <w:r w:rsidRPr="00D84685">
        <w:rPr>
          <w:b/>
        </w:rPr>
        <w:t>d’activité</w:t>
      </w:r>
      <w:proofErr w:type="spellEnd"/>
      <w:r w:rsidRPr="00D84685">
        <w:rPr>
          <w:b/>
        </w:rPr>
        <w:t xml:space="preserve"> </w:t>
      </w:r>
      <w:proofErr w:type="spellStart"/>
      <w:r>
        <w:rPr>
          <w:b/>
        </w:rPr>
        <w:t>actuel</w:t>
      </w:r>
      <w:proofErr w:type="spellEnd"/>
    </w:p>
    <w:p w:rsidR="00F0003D" w:rsidRPr="003F290B" w:rsidRDefault="00F0003D" w:rsidP="00AD7A35">
      <w:pPr>
        <w:tabs>
          <w:tab w:val="left" w:pos="475"/>
        </w:tabs>
        <w:ind w:left="1080" w:right="720"/>
        <w:jc w:val="both"/>
        <w:rPr>
          <w:color w:val="000000"/>
          <w:lang w:val="en-US"/>
        </w:rPr>
      </w:pPr>
    </w:p>
    <w:p w:rsidR="00F0003D" w:rsidRDefault="0008658C" w:rsidP="00AD7A35">
      <w:pPr>
        <w:tabs>
          <w:tab w:val="left" w:pos="475"/>
        </w:tabs>
        <w:ind w:left="1080" w:right="720"/>
        <w:jc w:val="both"/>
        <w:rPr>
          <w:color w:val="000000"/>
        </w:rPr>
      </w:pPr>
      <w:r>
        <w:rPr>
          <w:noProof/>
          <w:color w:val="000000"/>
          <w:lang w:val="en-US"/>
        </w:rPr>
        <w:drawing>
          <wp:inline distT="0" distB="0" distL="0" distR="0">
            <wp:extent cx="4394835" cy="2859405"/>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4835" cy="2859405"/>
                    </a:xfrm>
                    <a:prstGeom prst="rect">
                      <a:avLst/>
                    </a:prstGeom>
                    <a:noFill/>
                    <a:ln>
                      <a:noFill/>
                    </a:ln>
                  </pic:spPr>
                </pic:pic>
              </a:graphicData>
            </a:graphic>
          </wp:inline>
        </w:drawing>
      </w:r>
    </w:p>
    <w:p w:rsidR="00F0003D" w:rsidRDefault="00F0003D" w:rsidP="00AD7A35">
      <w:pPr>
        <w:tabs>
          <w:tab w:val="left" w:pos="475"/>
        </w:tabs>
        <w:ind w:left="1080" w:right="720"/>
        <w:jc w:val="both"/>
        <w:rPr>
          <w:color w:val="000000"/>
        </w:rPr>
      </w:pPr>
    </w:p>
    <w:p w:rsidR="00F0003D" w:rsidRDefault="00F0003D" w:rsidP="00AD7A35">
      <w:pPr>
        <w:tabs>
          <w:tab w:val="left" w:pos="475"/>
        </w:tabs>
        <w:ind w:left="1080" w:right="720"/>
        <w:jc w:val="both"/>
        <w:rPr>
          <w:color w:val="000000"/>
        </w:rPr>
      </w:pPr>
      <w:r>
        <w:rPr>
          <w:color w:val="000000"/>
        </w:rPr>
        <w:t>[Inside circle]</w:t>
      </w:r>
    </w:p>
    <w:p w:rsidR="00F0003D" w:rsidRDefault="00F0003D" w:rsidP="00AD7A35">
      <w:pPr>
        <w:tabs>
          <w:tab w:val="left" w:pos="475"/>
        </w:tabs>
        <w:ind w:left="1080" w:right="720"/>
        <w:jc w:val="both"/>
        <w:rPr>
          <w:color w:val="000000"/>
        </w:rPr>
      </w:pPr>
      <w:r>
        <w:rPr>
          <w:color w:val="000000"/>
        </w:rPr>
        <w:t>[E: What]</w:t>
      </w:r>
      <w:r>
        <w:rPr>
          <w:color w:val="000000"/>
        </w:rPr>
        <w:tab/>
      </w:r>
      <w:r>
        <w:rPr>
          <w:color w:val="000000"/>
        </w:rPr>
        <w:tab/>
        <w:t>Impact</w:t>
      </w:r>
    </w:p>
    <w:p w:rsidR="00F0003D" w:rsidRDefault="00F0003D" w:rsidP="003F290B">
      <w:pPr>
        <w:tabs>
          <w:tab w:val="left" w:pos="475"/>
        </w:tabs>
        <w:ind w:left="1080" w:right="720"/>
        <w:jc w:val="both"/>
        <w:rPr>
          <w:color w:val="000000"/>
        </w:rPr>
      </w:pPr>
      <w:r>
        <w:rPr>
          <w:color w:val="000000"/>
        </w:rPr>
        <w:t>[E: Where]</w:t>
      </w:r>
      <w:r>
        <w:rPr>
          <w:color w:val="000000"/>
        </w:rPr>
        <w:tab/>
        <w:t>Lieu</w:t>
      </w:r>
    </w:p>
    <w:p w:rsidR="00F0003D" w:rsidRDefault="00F0003D" w:rsidP="003F290B">
      <w:pPr>
        <w:tabs>
          <w:tab w:val="left" w:pos="475"/>
        </w:tabs>
        <w:ind w:left="1080" w:right="720"/>
        <w:jc w:val="both"/>
        <w:rPr>
          <w:color w:val="000000"/>
        </w:rPr>
      </w:pPr>
      <w:r>
        <w:rPr>
          <w:color w:val="000000"/>
        </w:rPr>
        <w:t>[E: How]</w:t>
      </w:r>
      <w:r>
        <w:rPr>
          <w:color w:val="000000"/>
        </w:rPr>
        <w:tab/>
      </w:r>
      <w:r>
        <w:rPr>
          <w:color w:val="000000"/>
        </w:rPr>
        <w:tab/>
      </w:r>
      <w:proofErr w:type="spellStart"/>
      <w:r>
        <w:rPr>
          <w:color w:val="000000"/>
        </w:rPr>
        <w:t>Moyen</w:t>
      </w:r>
      <w:proofErr w:type="spellEnd"/>
    </w:p>
    <w:p w:rsidR="00F0003D" w:rsidRDefault="00F0003D" w:rsidP="003F290B">
      <w:pPr>
        <w:tabs>
          <w:tab w:val="left" w:pos="475"/>
        </w:tabs>
        <w:ind w:left="1080" w:right="720"/>
        <w:jc w:val="both"/>
        <w:rPr>
          <w:color w:val="000000"/>
        </w:rPr>
      </w:pPr>
      <w:r>
        <w:rPr>
          <w:color w:val="000000"/>
        </w:rPr>
        <w:t>[E: Who]</w:t>
      </w:r>
      <w:r>
        <w:rPr>
          <w:color w:val="000000"/>
        </w:rPr>
        <w:tab/>
      </w:r>
      <w:r>
        <w:rPr>
          <w:color w:val="000000"/>
        </w:rPr>
        <w:tab/>
        <w:t>Agent</w:t>
      </w:r>
    </w:p>
    <w:p w:rsidR="00F0003D" w:rsidRDefault="00F0003D" w:rsidP="00AD7A35">
      <w:pPr>
        <w:tabs>
          <w:tab w:val="left" w:pos="475"/>
        </w:tabs>
        <w:ind w:left="1080" w:right="720"/>
        <w:jc w:val="both"/>
        <w:rPr>
          <w:color w:val="000000"/>
        </w:rPr>
      </w:pPr>
    </w:p>
    <w:p w:rsidR="00F0003D" w:rsidRDefault="00F0003D" w:rsidP="00AD7A35">
      <w:pPr>
        <w:tabs>
          <w:tab w:val="left" w:pos="475"/>
        </w:tabs>
        <w:ind w:left="1080" w:right="720"/>
        <w:jc w:val="both"/>
        <w:rPr>
          <w:color w:val="000000"/>
        </w:rPr>
      </w:pPr>
      <w:r>
        <w:rPr>
          <w:color w:val="000000"/>
        </w:rPr>
        <w:t>[Out of-circle, in the same order, clockwise]</w:t>
      </w:r>
    </w:p>
    <w:p w:rsidR="00F0003D" w:rsidRPr="00E237FC" w:rsidRDefault="00F0003D" w:rsidP="00AD7A35">
      <w:pPr>
        <w:tabs>
          <w:tab w:val="left" w:pos="475"/>
        </w:tabs>
        <w:ind w:left="1080" w:right="720"/>
        <w:jc w:val="both"/>
        <w:rPr>
          <w:color w:val="000000"/>
          <w:lang w:val="fr-FR"/>
        </w:rPr>
      </w:pPr>
      <w:r w:rsidRPr="00E237FC">
        <w:rPr>
          <w:color w:val="000000"/>
          <w:lang w:val="fr-FR"/>
        </w:rPr>
        <w:t xml:space="preserve">• Cible </w:t>
      </w:r>
    </w:p>
    <w:p w:rsidR="00F0003D" w:rsidRDefault="00F0003D" w:rsidP="00AD7A35">
      <w:pPr>
        <w:tabs>
          <w:tab w:val="left" w:pos="475"/>
        </w:tabs>
        <w:ind w:left="1080" w:right="720"/>
        <w:jc w:val="both"/>
        <w:rPr>
          <w:color w:val="000000"/>
          <w:lang w:val="fr-FR"/>
        </w:rPr>
      </w:pPr>
    </w:p>
    <w:p w:rsidR="00F0003D" w:rsidRPr="00E237FC" w:rsidRDefault="00F0003D" w:rsidP="00AD7A35">
      <w:pPr>
        <w:tabs>
          <w:tab w:val="left" w:pos="475"/>
        </w:tabs>
        <w:ind w:left="1080" w:right="720"/>
        <w:jc w:val="both"/>
        <w:rPr>
          <w:color w:val="000000"/>
          <w:lang w:val="fr-FR"/>
        </w:rPr>
      </w:pPr>
      <w:r w:rsidRPr="00E237FC">
        <w:rPr>
          <w:color w:val="000000"/>
          <w:lang w:val="fr-FR"/>
        </w:rPr>
        <w:t>• Pays à faible revenu, à revenu intermédiaire (tranche inférieure),</w:t>
      </w:r>
      <w:r>
        <w:rPr>
          <w:color w:val="000000"/>
          <w:lang w:val="fr-FR"/>
        </w:rPr>
        <w:t xml:space="preserve"> à revenu intermédiaire (tranche supérieure)</w:t>
      </w:r>
    </w:p>
    <w:p w:rsidR="00F0003D" w:rsidRDefault="00F0003D" w:rsidP="00AD7A35">
      <w:pPr>
        <w:tabs>
          <w:tab w:val="left" w:pos="475"/>
        </w:tabs>
        <w:ind w:left="1080" w:right="720"/>
        <w:jc w:val="both"/>
        <w:rPr>
          <w:color w:val="000000"/>
          <w:lang w:val="fr-FR"/>
        </w:rPr>
      </w:pPr>
    </w:p>
    <w:p w:rsidR="00F0003D" w:rsidRDefault="00F0003D" w:rsidP="00AD7A35">
      <w:pPr>
        <w:tabs>
          <w:tab w:val="left" w:pos="475"/>
        </w:tabs>
        <w:ind w:left="1080" w:right="720"/>
        <w:jc w:val="both"/>
        <w:rPr>
          <w:color w:val="000000"/>
          <w:lang w:val="fr-FR"/>
        </w:rPr>
      </w:pPr>
      <w:r>
        <w:rPr>
          <w:color w:val="000000"/>
          <w:lang w:val="fr-FR"/>
        </w:rPr>
        <w:t>• Dans la pratique, plaidoyer/politiques, prestation de services pour le développement des capacités (insuffisamment clair dans les politiques actuelles)</w:t>
      </w:r>
    </w:p>
    <w:p w:rsidR="00F0003D" w:rsidRDefault="00F0003D" w:rsidP="00AD7A35">
      <w:pPr>
        <w:tabs>
          <w:tab w:val="left" w:pos="475"/>
        </w:tabs>
        <w:ind w:left="1080" w:right="720"/>
        <w:jc w:val="both"/>
        <w:rPr>
          <w:color w:val="000000"/>
          <w:lang w:val="fr-FR"/>
        </w:rPr>
      </w:pPr>
    </w:p>
    <w:p w:rsidR="00F0003D" w:rsidRDefault="00F0003D" w:rsidP="00AD7A35">
      <w:pPr>
        <w:tabs>
          <w:tab w:val="left" w:pos="475"/>
        </w:tabs>
        <w:ind w:left="1080" w:right="720"/>
        <w:jc w:val="both"/>
        <w:rPr>
          <w:color w:val="000000"/>
          <w:lang w:val="fr-FR"/>
        </w:rPr>
      </w:pPr>
      <w:r>
        <w:rPr>
          <w:color w:val="000000"/>
          <w:lang w:val="fr-FR"/>
        </w:rPr>
        <w:t>• Structure à trois niveaux: Siège, Bureaux régionaux, Bureaux de pays</w:t>
      </w:r>
    </w:p>
    <w:p w:rsidR="00F0003D" w:rsidRDefault="00F0003D" w:rsidP="00AD7A35">
      <w:pPr>
        <w:tabs>
          <w:tab w:val="left" w:pos="475"/>
        </w:tabs>
        <w:ind w:left="1080" w:right="720"/>
        <w:jc w:val="both"/>
        <w:rPr>
          <w:color w:val="000000"/>
          <w:lang w:val="fr-FR"/>
        </w:rPr>
      </w:pPr>
      <w:r>
        <w:rPr>
          <w:color w:val="000000"/>
          <w:lang w:val="fr-FR"/>
        </w:rPr>
        <w:lastRenderedPageBreak/>
        <w:t>• Partenariat avec les gouvernements, la société civile, les institutions du système des Nations Unies, et les autres.</w:t>
      </w:r>
    </w:p>
    <w:p w:rsidR="00F0003D" w:rsidRPr="00E237FC" w:rsidRDefault="00F0003D" w:rsidP="00AD7A35">
      <w:pPr>
        <w:tabs>
          <w:tab w:val="left" w:pos="475"/>
        </w:tabs>
        <w:ind w:left="1080" w:right="720"/>
        <w:jc w:val="both"/>
        <w:rPr>
          <w:color w:val="000000"/>
          <w:lang w:val="fr-FR"/>
        </w:rPr>
      </w:pPr>
    </w:p>
    <w:p w:rsidR="00F0003D" w:rsidRPr="00F656C1" w:rsidRDefault="00F0003D" w:rsidP="00D84685">
      <w:pPr>
        <w:numPr>
          <w:ilvl w:val="0"/>
          <w:numId w:val="3"/>
        </w:numPr>
        <w:tabs>
          <w:tab w:val="left" w:pos="475"/>
        </w:tabs>
        <w:ind w:right="720"/>
        <w:jc w:val="both"/>
        <w:rPr>
          <w:color w:val="000000"/>
          <w:lang w:val="fr-FR"/>
        </w:rPr>
      </w:pPr>
      <w:r w:rsidRPr="00E237FC">
        <w:rPr>
          <w:lang w:val="fr-FR"/>
        </w:rPr>
        <w:t xml:space="preserve">Le </w:t>
      </w:r>
      <w:r w:rsidRPr="00D84685">
        <w:rPr>
          <w:lang w:val="fr-FR"/>
        </w:rPr>
        <w:t>modèle d’activité</w:t>
      </w:r>
      <w:r w:rsidRPr="00E237FC">
        <w:rPr>
          <w:lang w:val="fr-FR"/>
        </w:rPr>
        <w:t xml:space="preserve"> de l’UNFPA a évolué depuis la création de l’UNFPA, bien que cette évolution se soit faite essentiellement de mani</w:t>
      </w:r>
      <w:r>
        <w:rPr>
          <w:lang w:val="fr-FR"/>
        </w:rPr>
        <w:t xml:space="preserve">ère fragmentée et non d’après une initiative systématique d'en considérer globalement tous les éléments. Par exemple, la régionalisation commencée en 2007 a porté sur certains des aspects clefs de la dimension </w:t>
      </w:r>
      <w:r w:rsidRPr="00E237FC">
        <w:rPr>
          <w:lang w:val="fr-FR"/>
        </w:rPr>
        <w:t>“agent”</w:t>
      </w:r>
      <w:r>
        <w:rPr>
          <w:lang w:val="fr-FR"/>
        </w:rPr>
        <w:t>. Le système d’affectation des ressources a été remanié au même moment, mais séparément du processus de régionalisation plutôt que de manière intégrée</w:t>
      </w:r>
      <w:r w:rsidRPr="00F656C1">
        <w:rPr>
          <w:lang w:val="fr-FR"/>
        </w:rPr>
        <w:t>.</w:t>
      </w:r>
    </w:p>
    <w:p w:rsidR="00F0003D" w:rsidRPr="00F656C1" w:rsidRDefault="00F0003D" w:rsidP="00AD7A35">
      <w:pPr>
        <w:tabs>
          <w:tab w:val="left" w:pos="475"/>
        </w:tabs>
        <w:ind w:left="1080" w:right="720"/>
        <w:jc w:val="both"/>
        <w:rPr>
          <w:color w:val="000000"/>
          <w:lang w:val="fr-FR"/>
        </w:rPr>
      </w:pPr>
    </w:p>
    <w:p w:rsidR="00F0003D" w:rsidRPr="00F656C1" w:rsidRDefault="00F0003D" w:rsidP="0014353B">
      <w:pPr>
        <w:numPr>
          <w:ilvl w:val="0"/>
          <w:numId w:val="3"/>
        </w:numPr>
        <w:tabs>
          <w:tab w:val="left" w:pos="475"/>
        </w:tabs>
        <w:ind w:left="1080" w:right="720" w:firstLine="0"/>
        <w:jc w:val="both"/>
        <w:rPr>
          <w:color w:val="000000"/>
          <w:lang w:val="fr-FR"/>
        </w:rPr>
      </w:pPr>
      <w:r w:rsidRPr="00F656C1">
        <w:rPr>
          <w:lang w:val="fr-FR"/>
        </w:rPr>
        <w:t xml:space="preserve">L’examen à mi-parcours du </w:t>
      </w:r>
      <w:r>
        <w:rPr>
          <w:lang w:val="fr-FR"/>
        </w:rPr>
        <w:t>Plan stra</w:t>
      </w:r>
      <w:r w:rsidRPr="00F656C1">
        <w:rPr>
          <w:lang w:val="fr-FR"/>
        </w:rPr>
        <w:t>tégique 2008-2013</w:t>
      </w:r>
      <w:r>
        <w:rPr>
          <w:lang w:val="fr-FR"/>
        </w:rPr>
        <w:t xml:space="preserve"> (</w:t>
      </w:r>
      <w:proofErr w:type="spellStart"/>
      <w:r>
        <w:rPr>
          <w:lang w:val="fr-FR"/>
        </w:rPr>
        <w:t>mid</w:t>
      </w:r>
      <w:proofErr w:type="spellEnd"/>
      <w:r>
        <w:rPr>
          <w:lang w:val="fr-FR"/>
        </w:rPr>
        <w:t xml:space="preserve"> </w:t>
      </w:r>
      <w:proofErr w:type="spellStart"/>
      <w:r>
        <w:rPr>
          <w:lang w:val="fr-FR"/>
        </w:rPr>
        <w:t>term</w:t>
      </w:r>
      <w:proofErr w:type="spellEnd"/>
      <w:r>
        <w:rPr>
          <w:lang w:val="fr-FR"/>
        </w:rPr>
        <w:t xml:space="preserve"> </w:t>
      </w:r>
      <w:proofErr w:type="spellStart"/>
      <w:r>
        <w:rPr>
          <w:lang w:val="fr-FR"/>
        </w:rPr>
        <w:t>review</w:t>
      </w:r>
      <w:proofErr w:type="spellEnd"/>
      <w:r>
        <w:rPr>
          <w:lang w:val="fr-FR"/>
        </w:rPr>
        <w:t xml:space="preserve">: MTR) a abordé un autre élément majeur du modèle d’affaires: la dimension </w:t>
      </w:r>
      <w:r w:rsidRPr="00E237FC">
        <w:rPr>
          <w:lang w:val="fr-FR"/>
        </w:rPr>
        <w:t>“</w:t>
      </w:r>
      <w:r>
        <w:rPr>
          <w:lang w:val="fr-FR"/>
        </w:rPr>
        <w:t>impact</w:t>
      </w:r>
      <w:r w:rsidRPr="00E237FC">
        <w:rPr>
          <w:lang w:val="fr-FR"/>
        </w:rPr>
        <w:t>”</w:t>
      </w:r>
      <w:r>
        <w:rPr>
          <w:lang w:val="fr-FR"/>
        </w:rPr>
        <w:t>. Le MTR a affiné l’orientation de l’UNFPA en centrant son action sur la santé sexuelle et procréative et sur les droits de la procréation, et en faisant ressortir que les principaux bénéficiaires de l’action de l’UNFPA sont les femmes et les jeunes (y compris les adolescents).</w:t>
      </w:r>
    </w:p>
    <w:p w:rsidR="00F0003D" w:rsidRDefault="00F0003D" w:rsidP="00EB0D57">
      <w:pPr>
        <w:tabs>
          <w:tab w:val="left" w:pos="475"/>
        </w:tabs>
        <w:ind w:left="1080" w:right="720"/>
        <w:jc w:val="both"/>
        <w:rPr>
          <w:color w:val="000000"/>
        </w:rPr>
      </w:pPr>
    </w:p>
    <w:p w:rsidR="00F0003D" w:rsidRPr="00F656C1" w:rsidRDefault="00F0003D" w:rsidP="00D84685">
      <w:pPr>
        <w:numPr>
          <w:ilvl w:val="0"/>
          <w:numId w:val="3"/>
        </w:numPr>
        <w:tabs>
          <w:tab w:val="left" w:pos="475"/>
        </w:tabs>
        <w:ind w:right="720"/>
        <w:jc w:val="both"/>
        <w:rPr>
          <w:color w:val="000000"/>
          <w:lang w:val="fr-FR"/>
        </w:rPr>
      </w:pPr>
      <w:r w:rsidRPr="00F656C1">
        <w:rPr>
          <w:color w:val="000000"/>
          <w:lang w:val="fr-FR"/>
        </w:rPr>
        <w:t>Étant donné ce</w:t>
      </w:r>
      <w:r>
        <w:rPr>
          <w:color w:val="000000"/>
          <w:lang w:val="fr-FR"/>
        </w:rPr>
        <w:t xml:space="preserve"> cen</w:t>
      </w:r>
      <w:r w:rsidRPr="00F656C1">
        <w:rPr>
          <w:color w:val="000000"/>
          <w:lang w:val="fr-FR"/>
        </w:rPr>
        <w:t>t</w:t>
      </w:r>
      <w:r>
        <w:rPr>
          <w:color w:val="000000"/>
          <w:lang w:val="fr-FR"/>
        </w:rPr>
        <w:t>re d'</w:t>
      </w:r>
      <w:r w:rsidRPr="00F656C1">
        <w:rPr>
          <w:color w:val="000000"/>
          <w:lang w:val="fr-FR"/>
        </w:rPr>
        <w:t>intérêt privilégié, il est naturel que l’UNFPA r</w:t>
      </w:r>
      <w:r>
        <w:rPr>
          <w:color w:val="000000"/>
          <w:lang w:val="fr-FR"/>
        </w:rPr>
        <w:t>é</w:t>
      </w:r>
      <w:r w:rsidRPr="00F656C1">
        <w:rPr>
          <w:color w:val="000000"/>
          <w:lang w:val="fr-FR"/>
        </w:rPr>
        <w:t xml:space="preserve">examine les autres éléments du </w:t>
      </w:r>
      <w:r w:rsidRPr="00D84685">
        <w:rPr>
          <w:color w:val="000000"/>
          <w:lang w:val="fr-FR"/>
        </w:rPr>
        <w:t>modèle d’activité</w:t>
      </w:r>
      <w:r>
        <w:rPr>
          <w:color w:val="000000"/>
          <w:lang w:val="fr-FR"/>
        </w:rPr>
        <w:t xml:space="preserve">, mais il y a aussi un certain nombre d’autres raisons </w:t>
      </w:r>
      <w:r w:rsidRPr="00F656C1">
        <w:rPr>
          <w:color w:val="000000"/>
          <w:lang w:val="fr-FR"/>
        </w:rPr>
        <w:t xml:space="preserve">– tant externes qu’internes – </w:t>
      </w:r>
      <w:r>
        <w:rPr>
          <w:color w:val="000000"/>
          <w:lang w:val="fr-FR"/>
        </w:rPr>
        <w:t>pour ce faire:</w:t>
      </w:r>
    </w:p>
    <w:p w:rsidR="00F0003D" w:rsidRPr="006F3590" w:rsidRDefault="00F0003D" w:rsidP="008458FE">
      <w:pPr>
        <w:numPr>
          <w:ilvl w:val="0"/>
          <w:numId w:val="11"/>
        </w:numPr>
        <w:ind w:right="720"/>
        <w:jc w:val="both"/>
        <w:rPr>
          <w:u w:val="single"/>
        </w:rPr>
      </w:pPr>
      <w:proofErr w:type="spellStart"/>
      <w:r>
        <w:rPr>
          <w:u w:val="single"/>
        </w:rPr>
        <w:t>Facteurs</w:t>
      </w:r>
      <w:proofErr w:type="spellEnd"/>
      <w:r>
        <w:rPr>
          <w:u w:val="single"/>
        </w:rPr>
        <w:t xml:space="preserve"> </w:t>
      </w:r>
      <w:proofErr w:type="spellStart"/>
      <w:r>
        <w:rPr>
          <w:u w:val="single"/>
        </w:rPr>
        <w:t>externes</w:t>
      </w:r>
      <w:proofErr w:type="spellEnd"/>
      <w:r>
        <w:t>:</w:t>
      </w:r>
    </w:p>
    <w:p w:rsidR="00F0003D" w:rsidRPr="00736E22" w:rsidRDefault="00F0003D" w:rsidP="008458FE">
      <w:pPr>
        <w:numPr>
          <w:ilvl w:val="1"/>
          <w:numId w:val="11"/>
        </w:numPr>
        <w:tabs>
          <w:tab w:val="left" w:pos="2520"/>
        </w:tabs>
        <w:ind w:right="720"/>
        <w:jc w:val="both"/>
        <w:rPr>
          <w:lang w:val="fr-FR"/>
        </w:rPr>
      </w:pPr>
      <w:r w:rsidRPr="00327689">
        <w:rPr>
          <w:lang w:val="fr-FR"/>
        </w:rPr>
        <w:t>D’abord et avant tout, l’objectif du Millénaire pour le développement sur lequel l’UNFPA centre le plus son attention – O</w:t>
      </w:r>
      <w:r>
        <w:rPr>
          <w:lang w:val="fr-FR"/>
        </w:rPr>
        <w:t>M</w:t>
      </w:r>
      <w:r w:rsidRPr="00327689">
        <w:rPr>
          <w:lang w:val="fr-FR"/>
        </w:rPr>
        <w:t>D 5 A et B – est le plus loin d’être atteint. La réali</w:t>
      </w:r>
      <w:r>
        <w:rPr>
          <w:lang w:val="fr-FR"/>
        </w:rPr>
        <w:t>s</w:t>
      </w:r>
      <w:r w:rsidRPr="00327689">
        <w:rPr>
          <w:lang w:val="fr-FR"/>
        </w:rPr>
        <w:t>ation des OMD est bien entendu</w:t>
      </w:r>
      <w:r>
        <w:rPr>
          <w:lang w:val="fr-FR"/>
        </w:rPr>
        <w:t xml:space="preserve"> une responsabilité partagée, et les pays eux-mêmes donnent l’impulsion. Pourtant, l’insuffisance des progrès concernant l’OMD 5 devrait susciter quelque introspection dans toute institution qui croit avoir un rôle important à jouer en matière de santé maternelle. Ceci pose à l’UNFPA une question fondamentale: que peut-il faire pour garantir qu’il soit le mieux à même de faciliter la réalisation de l’OMD 5, ainsi que des aspects plus larges du programme de la CIPD sur lesquels il se concentre?</w:t>
      </w:r>
    </w:p>
    <w:p w:rsidR="00F0003D" w:rsidRPr="00327689" w:rsidRDefault="00F0003D" w:rsidP="008458FE">
      <w:pPr>
        <w:numPr>
          <w:ilvl w:val="1"/>
          <w:numId w:val="11"/>
        </w:numPr>
        <w:tabs>
          <w:tab w:val="left" w:pos="2520"/>
        </w:tabs>
        <w:ind w:right="720"/>
        <w:jc w:val="both"/>
        <w:rPr>
          <w:lang w:val="fr-FR"/>
        </w:rPr>
      </w:pPr>
      <w:r w:rsidRPr="00327689">
        <w:rPr>
          <w:lang w:val="fr-FR"/>
        </w:rPr>
        <w:t>Les pays en développement rapide ont des besoins différents</w:t>
      </w:r>
      <w:r>
        <w:rPr>
          <w:lang w:val="fr-FR"/>
        </w:rPr>
        <w:t xml:space="preserve"> et cherchent à obtenir de l’UNFPA un appui différent que ce n’était le cas voici une décennie, et l’UNFPA ne s’est pas entièrement adapté à cette nouvelle réalité. </w:t>
      </w:r>
      <w:r w:rsidRPr="00327689">
        <w:rPr>
          <w:lang w:val="fr-FR"/>
        </w:rPr>
        <w:t>Un certain nombre de pays – en particulier les pays à revenu intermédiaire – ont d</w:t>
      </w:r>
      <w:r>
        <w:rPr>
          <w:lang w:val="fr-FR"/>
        </w:rPr>
        <w:t xml:space="preserve">éclaré sans équivoque à l’UNFPA qu’il lui faut opérer selon de nouvelles modalités s’il veut garder sa pertinence. </w:t>
      </w:r>
      <w:r w:rsidRPr="00327689">
        <w:rPr>
          <w:lang w:val="fr-FR"/>
        </w:rPr>
        <w:t xml:space="preserve">En particulier, ces pays souhaitent que </w:t>
      </w:r>
      <w:r>
        <w:rPr>
          <w:lang w:val="fr-FR"/>
        </w:rPr>
        <w:t>l'UNFPA</w:t>
      </w:r>
      <w:r w:rsidRPr="00327689">
        <w:rPr>
          <w:lang w:val="fr-FR"/>
        </w:rPr>
        <w:t xml:space="preserve"> se consacre avant tout à leur apporter une expertise technique de haut niveau et </w:t>
      </w:r>
      <w:r>
        <w:rPr>
          <w:lang w:val="fr-FR"/>
        </w:rPr>
        <w:t>à créer une valeur ajoutée à la gestion des connaissances</w:t>
      </w:r>
      <w:r w:rsidRPr="00327689">
        <w:rPr>
          <w:lang w:val="fr-FR"/>
        </w:rPr>
        <w:t xml:space="preserve"> (notamment en facilitant la coopération Sud-Sud), et </w:t>
      </w:r>
      <w:r>
        <w:rPr>
          <w:lang w:val="fr-FR"/>
        </w:rPr>
        <w:t xml:space="preserve">ils sont </w:t>
      </w:r>
      <w:r w:rsidRPr="00327689">
        <w:rPr>
          <w:lang w:val="fr-FR"/>
        </w:rPr>
        <w:t xml:space="preserve">beaucoup moins </w:t>
      </w:r>
      <w:r>
        <w:rPr>
          <w:lang w:val="fr-FR"/>
        </w:rPr>
        <w:t>intéressés à voir l’UNFPA s’impliquer fortement dans la prestation des services</w:t>
      </w:r>
      <w:r w:rsidRPr="00327689">
        <w:rPr>
          <w:lang w:val="fr-FR"/>
        </w:rPr>
        <w:t>.</w:t>
      </w:r>
    </w:p>
    <w:p w:rsidR="00F0003D" w:rsidRPr="0044006B" w:rsidRDefault="00F0003D" w:rsidP="008458FE">
      <w:pPr>
        <w:numPr>
          <w:ilvl w:val="1"/>
          <w:numId w:val="11"/>
        </w:numPr>
        <w:tabs>
          <w:tab w:val="left" w:pos="2520"/>
        </w:tabs>
        <w:ind w:right="720"/>
        <w:jc w:val="both"/>
        <w:rPr>
          <w:lang w:val="fr-FR"/>
        </w:rPr>
      </w:pPr>
      <w:r w:rsidRPr="00327689">
        <w:rPr>
          <w:lang w:val="fr-FR"/>
        </w:rPr>
        <w:t xml:space="preserve">Le troisième facteur externe majeur tient au changement </w:t>
      </w:r>
      <w:r>
        <w:rPr>
          <w:lang w:val="fr-FR"/>
        </w:rPr>
        <w:t>intervenu</w:t>
      </w:r>
      <w:r w:rsidRPr="00327689">
        <w:rPr>
          <w:lang w:val="fr-FR"/>
        </w:rPr>
        <w:t xml:space="preserve"> dans la r</w:t>
      </w:r>
      <w:r>
        <w:rPr>
          <w:lang w:val="fr-FR"/>
        </w:rPr>
        <w:t>é</w:t>
      </w:r>
      <w:r w:rsidRPr="00327689">
        <w:rPr>
          <w:lang w:val="fr-FR"/>
        </w:rPr>
        <w:t>partition de la pauvreté au niveau mondial</w:t>
      </w:r>
      <w:r>
        <w:rPr>
          <w:lang w:val="fr-FR"/>
        </w:rPr>
        <w:t xml:space="preserve">. </w:t>
      </w:r>
      <w:r w:rsidRPr="00327689">
        <w:rPr>
          <w:lang w:val="fr-FR"/>
        </w:rPr>
        <w:t>Selon l’un des auteurs les plus fréquemment cités qui s’occupent de la question, “[e]n somme, la pauvreté au niveau mondial se répartit comme suit</w:t>
      </w:r>
      <w:r>
        <w:rPr>
          <w:lang w:val="fr-FR"/>
        </w:rPr>
        <w:t>:</w:t>
      </w:r>
      <w:r w:rsidRPr="00327689">
        <w:rPr>
          <w:lang w:val="fr-FR"/>
        </w:rPr>
        <w:t xml:space="preserve"> la moitié des pauvres vivent en I</w:t>
      </w:r>
      <w:r>
        <w:rPr>
          <w:lang w:val="fr-FR"/>
        </w:rPr>
        <w:t xml:space="preserve">nde et en Chine (surtout en </w:t>
      </w:r>
      <w:r w:rsidRPr="00327689">
        <w:rPr>
          <w:lang w:val="fr-FR"/>
        </w:rPr>
        <w:t xml:space="preserve">Inde); un quart vivent dans les autres pays à revenu intermédiaire (surtout dans ceux de la tranche inférieure </w:t>
      </w:r>
      <w:r>
        <w:rPr>
          <w:lang w:val="fr-FR"/>
        </w:rPr>
        <w:t>qui ont une</w:t>
      </w:r>
      <w:r w:rsidRPr="00327689">
        <w:rPr>
          <w:lang w:val="fr-FR"/>
        </w:rPr>
        <w:t xml:space="preserve"> nombreuse population, comme le Pakistan, le Nigéria et l’Indonésie); et </w:t>
      </w:r>
      <w:r>
        <w:rPr>
          <w:lang w:val="fr-FR"/>
        </w:rPr>
        <w:t>un</w:t>
      </w:r>
      <w:r w:rsidRPr="00327689">
        <w:rPr>
          <w:lang w:val="fr-FR"/>
        </w:rPr>
        <w:t xml:space="preserve"> quart (ou moins) des pauvres vivent dans les pays à </w:t>
      </w:r>
      <w:r>
        <w:rPr>
          <w:lang w:val="fr-FR"/>
        </w:rPr>
        <w:t xml:space="preserve">faible revenu </w:t>
      </w:r>
      <w:r>
        <w:rPr>
          <w:lang w:val="fr-FR"/>
        </w:rPr>
        <w:lastRenderedPageBreak/>
        <w:t>restants</w:t>
      </w:r>
      <w:r w:rsidRPr="00327689">
        <w:rPr>
          <w:lang w:val="fr-FR"/>
        </w:rPr>
        <w:t>.”</w:t>
      </w:r>
      <w:r w:rsidRPr="00A06DFD">
        <w:rPr>
          <w:vertAlign w:val="superscript"/>
        </w:rPr>
        <w:footnoteReference w:id="1"/>
      </w:r>
      <w:r w:rsidRPr="0044006B">
        <w:rPr>
          <w:lang w:val="fr-FR"/>
        </w:rPr>
        <w:t>Ceci représente un changement majeur par rapport à la situation d’il y a 30</w:t>
      </w:r>
      <w:r>
        <w:rPr>
          <w:lang w:val="fr-FR"/>
        </w:rPr>
        <w:t> </w:t>
      </w:r>
      <w:r w:rsidRPr="0044006B">
        <w:rPr>
          <w:lang w:val="fr-FR"/>
        </w:rPr>
        <w:t>ans, quand 90</w:t>
      </w:r>
      <w:r>
        <w:rPr>
          <w:lang w:val="fr-FR"/>
        </w:rPr>
        <w:t> </w:t>
      </w:r>
      <w:r w:rsidRPr="0044006B">
        <w:rPr>
          <w:lang w:val="fr-FR"/>
        </w:rPr>
        <w:t xml:space="preserve">% des pauvres vivaient dans les pays </w:t>
      </w:r>
      <w:r>
        <w:rPr>
          <w:lang w:val="fr-FR"/>
        </w:rPr>
        <w:t xml:space="preserve">à faible revenu. </w:t>
      </w:r>
      <w:r w:rsidRPr="0044006B">
        <w:rPr>
          <w:lang w:val="fr-FR"/>
        </w:rPr>
        <w:t>Il importe néanmoins de comprendre que ce changement est dû avant tout au fait qu’</w:t>
      </w:r>
      <w:r>
        <w:rPr>
          <w:lang w:val="fr-FR"/>
        </w:rPr>
        <w:t>un petit nombre de pays très peuplés sont en train de passer au statut de pays à revenu intermédiaire, et les prévisions donnent à penser que la proportion des pauvres vivant dans les pays à faible revenu augmentera dans les années à venir:</w:t>
      </w:r>
      <w:r w:rsidRPr="0044006B">
        <w:rPr>
          <w:lang w:val="fr-FR"/>
        </w:rPr>
        <w:t xml:space="preserve"> “En 2020, la pauvreté au niveau mondial semble devoir se répartir également entre les pays qui sont actuellement des pays à faible revenu et les pays qui sont actuellement des pays </w:t>
      </w:r>
      <w:r>
        <w:rPr>
          <w:lang w:val="fr-FR"/>
        </w:rPr>
        <w:t xml:space="preserve">à revenu intermédiaire (tranche inférieure). </w:t>
      </w:r>
      <w:r w:rsidRPr="0044006B">
        <w:rPr>
          <w:lang w:val="fr-FR"/>
        </w:rPr>
        <w:t>Cependant, sur le plan géographique, la pauvreté frappera avant tout l’</w:t>
      </w:r>
      <w:r>
        <w:rPr>
          <w:lang w:val="fr-FR"/>
        </w:rPr>
        <w:t xml:space="preserve">Afrique </w:t>
      </w:r>
      <w:proofErr w:type="spellStart"/>
      <w:r>
        <w:rPr>
          <w:lang w:val="fr-FR"/>
        </w:rPr>
        <w:t>subsaharienne</w:t>
      </w:r>
      <w:proofErr w:type="gramStart"/>
      <w:r>
        <w:rPr>
          <w:lang w:val="fr-FR"/>
        </w:rPr>
        <w:t>,</w:t>
      </w:r>
      <w:r w:rsidRPr="0044006B">
        <w:rPr>
          <w:lang w:val="fr-FR"/>
        </w:rPr>
        <w:t>avec</w:t>
      </w:r>
      <w:proofErr w:type="spellEnd"/>
      <w:proofErr w:type="gramEnd"/>
      <w:r w:rsidRPr="0044006B">
        <w:rPr>
          <w:lang w:val="fr-FR"/>
        </w:rPr>
        <w:t xml:space="preserve"> 60 à 80</w:t>
      </w:r>
      <w:r>
        <w:rPr>
          <w:lang w:val="fr-FR"/>
        </w:rPr>
        <w:t> </w:t>
      </w:r>
      <w:r w:rsidRPr="0044006B">
        <w:rPr>
          <w:lang w:val="fr-FR"/>
        </w:rPr>
        <w:t>% des pauvres du monde</w:t>
      </w:r>
      <w:r>
        <w:rPr>
          <w:lang w:val="fr-FR"/>
        </w:rPr>
        <w:t xml:space="preserve"> entier</w:t>
      </w:r>
      <w:r w:rsidRPr="0044006B">
        <w:rPr>
          <w:lang w:val="fr-FR"/>
        </w:rPr>
        <w:t xml:space="preserve"> dans cette région, tandis que le reste se trouvera principalement en Asie du Sud.”</w:t>
      </w:r>
      <w:r w:rsidRPr="00A06DFD">
        <w:rPr>
          <w:vertAlign w:val="superscript"/>
        </w:rPr>
        <w:footnoteReference w:id="2"/>
      </w:r>
    </w:p>
    <w:p w:rsidR="00F0003D" w:rsidRPr="006F3590" w:rsidRDefault="00F0003D" w:rsidP="008458FE">
      <w:pPr>
        <w:numPr>
          <w:ilvl w:val="0"/>
          <w:numId w:val="11"/>
        </w:numPr>
        <w:ind w:right="720"/>
        <w:jc w:val="both"/>
        <w:rPr>
          <w:u w:val="single"/>
        </w:rPr>
      </w:pPr>
      <w:proofErr w:type="spellStart"/>
      <w:r>
        <w:rPr>
          <w:u w:val="single"/>
        </w:rPr>
        <w:t>Facteurs</w:t>
      </w:r>
      <w:proofErr w:type="spellEnd"/>
      <w:r>
        <w:rPr>
          <w:u w:val="single"/>
        </w:rPr>
        <w:t xml:space="preserve"> internes</w:t>
      </w:r>
      <w:r>
        <w:t>:</w:t>
      </w:r>
    </w:p>
    <w:p w:rsidR="00F0003D" w:rsidRPr="00043357" w:rsidRDefault="00F0003D" w:rsidP="008458FE">
      <w:pPr>
        <w:numPr>
          <w:ilvl w:val="1"/>
          <w:numId w:val="11"/>
        </w:numPr>
        <w:tabs>
          <w:tab w:val="left" w:pos="2520"/>
        </w:tabs>
        <w:ind w:right="720"/>
        <w:jc w:val="both"/>
        <w:rPr>
          <w:lang w:val="fr-FR"/>
        </w:rPr>
      </w:pPr>
      <w:r w:rsidRPr="00043357">
        <w:rPr>
          <w:lang w:val="fr-FR"/>
        </w:rPr>
        <w:t>Le premier de ces facteurs est la reconnaissance du fait que l’UNFPA</w:t>
      </w:r>
      <w:r>
        <w:rPr>
          <w:lang w:val="fr-FR"/>
        </w:rPr>
        <w:t xml:space="preserve"> n’a pas actuellement de directives claires de politique générale concernant les différents modes d’implication à adopter selon le contexte. La cible permet de mieux discerner sur quels points doit porter essentiellement l’activité de l’UNFPA, et il est du même coup nécessaire de voir clairement comment l’UNFPA doit opérer. Actuellement, on s’accorde très généralement à reconnaître que l’UNFPA doit opérer de manière différente dans des pays tels que le Brésil et la Chine, d’une part, et la République démocratique du Congo et Haïti, d’autre part, et en fait, dans la pratique, les programmes nationaux tiennent largement compte de cet impératif. Cependant, l’UNFPA ne dispose pas de directives ou de politiques qui </w:t>
      </w:r>
      <w:proofErr w:type="spellStart"/>
      <w:r>
        <w:rPr>
          <w:lang w:val="fr-FR"/>
        </w:rPr>
        <w:t>articulentces</w:t>
      </w:r>
      <w:proofErr w:type="spellEnd"/>
      <w:r>
        <w:rPr>
          <w:lang w:val="fr-FR"/>
        </w:rPr>
        <w:t xml:space="preserve"> différents types d’interventions de manière systématique.</w:t>
      </w:r>
    </w:p>
    <w:p w:rsidR="00F0003D" w:rsidRPr="00043357" w:rsidRDefault="00F0003D" w:rsidP="00D84685">
      <w:pPr>
        <w:numPr>
          <w:ilvl w:val="1"/>
          <w:numId w:val="11"/>
        </w:numPr>
        <w:tabs>
          <w:tab w:val="left" w:pos="2520"/>
        </w:tabs>
        <w:ind w:right="720"/>
        <w:jc w:val="both"/>
        <w:rPr>
          <w:lang w:val="fr-FR"/>
        </w:rPr>
      </w:pPr>
      <w:r w:rsidRPr="00043357">
        <w:rPr>
          <w:lang w:val="fr-FR"/>
        </w:rPr>
        <w:t>Deuxièmement, les ressources de l’UNFPA sont r</w:t>
      </w:r>
      <w:r>
        <w:rPr>
          <w:lang w:val="fr-FR"/>
        </w:rPr>
        <w:t>é</w:t>
      </w:r>
      <w:r w:rsidRPr="00043357">
        <w:rPr>
          <w:lang w:val="fr-FR"/>
        </w:rPr>
        <w:t>parties sur l</w:t>
      </w:r>
      <w:r>
        <w:rPr>
          <w:lang w:val="fr-FR"/>
        </w:rPr>
        <w:t>a planète</w:t>
      </w:r>
      <w:r w:rsidRPr="00043357">
        <w:rPr>
          <w:lang w:val="fr-FR"/>
        </w:rPr>
        <w:t xml:space="preserve"> enti</w:t>
      </w:r>
      <w:r>
        <w:rPr>
          <w:lang w:val="fr-FR"/>
        </w:rPr>
        <w:t>ère</w:t>
      </w:r>
      <w:r w:rsidRPr="00043357">
        <w:rPr>
          <w:lang w:val="fr-FR"/>
        </w:rPr>
        <w:t xml:space="preserve"> mais partout en quantité tr</w:t>
      </w:r>
      <w:r>
        <w:rPr>
          <w:lang w:val="fr-FR"/>
        </w:rPr>
        <w:t xml:space="preserve">ès insuffisante, de sorte que de nombreux pays n’ont que de très petits budgets, et le seul moyen d’obtenir des résultats est de centrer les activités et de fonctionner efficacement avec un appui solide d’un bureau régional. Il faut donc que </w:t>
      </w:r>
      <w:r w:rsidRPr="00D84685">
        <w:rPr>
          <w:lang w:val="fr-FR"/>
        </w:rPr>
        <w:t>le modèle d’activité</w:t>
      </w:r>
      <w:r>
        <w:rPr>
          <w:lang w:val="fr-FR"/>
        </w:rPr>
        <w:t xml:space="preserve"> favorise ce centrage des activités.</w:t>
      </w:r>
    </w:p>
    <w:p w:rsidR="00F0003D" w:rsidRPr="00043357" w:rsidRDefault="00F0003D" w:rsidP="00D84685">
      <w:pPr>
        <w:numPr>
          <w:ilvl w:val="1"/>
          <w:numId w:val="11"/>
        </w:numPr>
        <w:tabs>
          <w:tab w:val="left" w:pos="2520"/>
        </w:tabs>
        <w:ind w:right="720"/>
        <w:jc w:val="both"/>
        <w:rPr>
          <w:lang w:val="fr-FR"/>
        </w:rPr>
      </w:pPr>
      <w:r w:rsidRPr="00043357">
        <w:rPr>
          <w:lang w:val="fr-FR"/>
        </w:rPr>
        <w:t>Enfin, l’</w:t>
      </w:r>
      <w:r>
        <w:rPr>
          <w:lang w:val="fr-FR"/>
        </w:rPr>
        <w:t>Examen quad</w:t>
      </w:r>
      <w:r w:rsidRPr="00043357">
        <w:rPr>
          <w:lang w:val="fr-FR"/>
        </w:rPr>
        <w:t>riennal complet</w:t>
      </w:r>
      <w:r>
        <w:rPr>
          <w:lang w:val="fr-FR"/>
        </w:rPr>
        <w:t xml:space="preserve"> (QCPR)</w:t>
      </w:r>
      <w:r w:rsidRPr="00043357">
        <w:rPr>
          <w:lang w:val="fr-FR"/>
        </w:rPr>
        <w:t xml:space="preserve">, </w:t>
      </w:r>
      <w:r>
        <w:rPr>
          <w:lang w:val="fr-FR"/>
        </w:rPr>
        <w:t xml:space="preserve">le </w:t>
      </w:r>
      <w:r w:rsidRPr="00043357">
        <w:rPr>
          <w:lang w:val="fr-FR"/>
        </w:rPr>
        <w:t>Unis dans l’</w:t>
      </w:r>
      <w:r>
        <w:rPr>
          <w:lang w:val="fr-FR"/>
        </w:rPr>
        <w:t>A</w:t>
      </w:r>
      <w:r w:rsidRPr="00043357">
        <w:rPr>
          <w:lang w:val="fr-FR"/>
        </w:rPr>
        <w:t xml:space="preserve">ction et le vaste processus de réforme de l’ONU </w:t>
      </w:r>
      <w:r>
        <w:rPr>
          <w:lang w:val="fr-FR"/>
        </w:rPr>
        <w:t>soulign</w:t>
      </w:r>
      <w:r w:rsidRPr="00043357">
        <w:rPr>
          <w:lang w:val="fr-FR"/>
        </w:rPr>
        <w:t xml:space="preserve">ent tous </w:t>
      </w:r>
      <w:r>
        <w:rPr>
          <w:lang w:val="fr-FR"/>
        </w:rPr>
        <w:t xml:space="preserve">l’importance de changer le mode opératoire de l’ONU afin d’améliorer efficience et efficacité. Remanier le </w:t>
      </w:r>
      <w:r w:rsidRPr="00D84685">
        <w:rPr>
          <w:lang w:val="fr-FR"/>
        </w:rPr>
        <w:t>modèle d’activité</w:t>
      </w:r>
      <w:r>
        <w:rPr>
          <w:lang w:val="fr-FR"/>
        </w:rPr>
        <w:t xml:space="preserve"> est un moyen essentiel pour l’UNFPA de mettre en œuvre ces initiatives prises à l’échelon de l’ONU.</w:t>
      </w:r>
    </w:p>
    <w:p w:rsidR="00F0003D" w:rsidRPr="00BB55C9" w:rsidRDefault="00F0003D" w:rsidP="005D68B0">
      <w:pPr>
        <w:tabs>
          <w:tab w:val="left" w:pos="475"/>
        </w:tabs>
        <w:ind w:left="1080" w:right="720"/>
        <w:jc w:val="both"/>
        <w:rPr>
          <w:color w:val="000000"/>
          <w:lang w:val="fr-FR"/>
        </w:rPr>
      </w:pPr>
    </w:p>
    <w:p w:rsidR="00F0003D" w:rsidRPr="00043357" w:rsidRDefault="00F0003D" w:rsidP="00AE55F4">
      <w:pPr>
        <w:numPr>
          <w:ilvl w:val="0"/>
          <w:numId w:val="3"/>
        </w:numPr>
        <w:tabs>
          <w:tab w:val="left" w:pos="475"/>
        </w:tabs>
        <w:ind w:left="1080" w:right="720" w:firstLine="0"/>
        <w:jc w:val="both"/>
        <w:rPr>
          <w:lang w:val="fr-FR"/>
        </w:rPr>
      </w:pPr>
      <w:r w:rsidRPr="00043357">
        <w:rPr>
          <w:lang w:val="fr-FR"/>
        </w:rPr>
        <w:t xml:space="preserve">Dans la section II, chacune des dimensions de la </w:t>
      </w:r>
      <w:r>
        <w:rPr>
          <w:lang w:val="fr-FR"/>
        </w:rPr>
        <w:t>Figure</w:t>
      </w:r>
      <w:r w:rsidRPr="00043357">
        <w:rPr>
          <w:lang w:val="fr-FR"/>
        </w:rPr>
        <w:t xml:space="preserve"> 1 ci-dessus est considérée tour à tour dans le but de répondre </w:t>
      </w:r>
      <w:r>
        <w:rPr>
          <w:lang w:val="fr-FR"/>
        </w:rPr>
        <w:t xml:space="preserve">à ces facteurs externes et internes. </w:t>
      </w:r>
      <w:r w:rsidRPr="00043357">
        <w:rPr>
          <w:lang w:val="fr-FR"/>
        </w:rPr>
        <w:t>Dans la section III, les solutions sont exposées en détail.</w:t>
      </w:r>
    </w:p>
    <w:p w:rsidR="00F0003D" w:rsidRPr="00043357" w:rsidRDefault="00F0003D" w:rsidP="005D68B0">
      <w:pPr>
        <w:tabs>
          <w:tab w:val="left" w:pos="475"/>
        </w:tabs>
        <w:ind w:left="1080" w:right="720"/>
        <w:jc w:val="both"/>
        <w:rPr>
          <w:color w:val="000000"/>
          <w:lang w:val="fr-FR"/>
        </w:rPr>
      </w:pPr>
    </w:p>
    <w:p w:rsidR="00F0003D" w:rsidRPr="00043357" w:rsidRDefault="00F0003D" w:rsidP="00336C0A">
      <w:pPr>
        <w:ind w:left="1080" w:right="720"/>
        <w:jc w:val="both"/>
        <w:rPr>
          <w:color w:val="000000"/>
          <w:lang w:val="fr-FR"/>
        </w:rPr>
      </w:pPr>
    </w:p>
    <w:p w:rsidR="00F0003D" w:rsidRPr="009176C2" w:rsidRDefault="00F0003D" w:rsidP="00DF6B08">
      <w:pPr>
        <w:pStyle w:val="Heading1"/>
        <w:numPr>
          <w:ilvl w:val="0"/>
          <w:numId w:val="12"/>
        </w:numPr>
        <w:rPr>
          <w:lang w:val="en-GB"/>
        </w:rPr>
      </w:pPr>
      <w:bookmarkStart w:id="2" w:name="_Toc363062794"/>
      <w:proofErr w:type="spellStart"/>
      <w:r>
        <w:rPr>
          <w:lang w:val="en-GB"/>
        </w:rPr>
        <w:t>Problèmes</w:t>
      </w:r>
      <w:proofErr w:type="spellEnd"/>
      <w:r>
        <w:rPr>
          <w:lang w:val="en-GB"/>
        </w:rPr>
        <w:t xml:space="preserve"> clefs </w:t>
      </w:r>
      <w:proofErr w:type="spellStart"/>
      <w:r>
        <w:rPr>
          <w:lang w:val="en-GB"/>
        </w:rPr>
        <w:t>relatifs</w:t>
      </w:r>
      <w:proofErr w:type="spellEnd"/>
      <w:r>
        <w:rPr>
          <w:lang w:val="en-GB"/>
        </w:rPr>
        <w:t xml:space="preserve"> au </w:t>
      </w:r>
      <w:proofErr w:type="spellStart"/>
      <w:r>
        <w:rPr>
          <w:lang w:val="en-GB"/>
        </w:rPr>
        <w:t>modèle</w:t>
      </w:r>
      <w:proofErr w:type="spellEnd"/>
      <w:r>
        <w:rPr>
          <w:lang w:val="en-GB"/>
        </w:rPr>
        <w:t xml:space="preserve"> </w:t>
      </w:r>
      <w:proofErr w:type="spellStart"/>
      <w:r>
        <w:rPr>
          <w:lang w:val="en-GB"/>
        </w:rPr>
        <w:t>d’affaires</w:t>
      </w:r>
      <w:proofErr w:type="spellEnd"/>
      <w:r>
        <w:rPr>
          <w:lang w:val="en-GB"/>
        </w:rPr>
        <w:t xml:space="preserve"> </w:t>
      </w:r>
      <w:proofErr w:type="spellStart"/>
      <w:r>
        <w:rPr>
          <w:lang w:val="en-GB"/>
        </w:rPr>
        <w:t>actuel</w:t>
      </w:r>
      <w:bookmarkEnd w:id="2"/>
      <w:proofErr w:type="spellEnd"/>
    </w:p>
    <w:p w:rsidR="00F0003D" w:rsidRDefault="00F0003D" w:rsidP="007276EB">
      <w:pPr>
        <w:ind w:left="1080" w:right="720"/>
        <w:jc w:val="both"/>
        <w:rPr>
          <w:szCs w:val="24"/>
        </w:rPr>
      </w:pPr>
    </w:p>
    <w:p w:rsidR="00F0003D" w:rsidRPr="00445095" w:rsidRDefault="00F0003D" w:rsidP="00AE55F4">
      <w:pPr>
        <w:pStyle w:val="Heading2"/>
      </w:pPr>
      <w:bookmarkStart w:id="3" w:name="_Toc363062795"/>
      <w:proofErr w:type="spellStart"/>
      <w:r>
        <w:t>L’impact</w:t>
      </w:r>
      <w:bookmarkEnd w:id="3"/>
      <w:proofErr w:type="spellEnd"/>
    </w:p>
    <w:p w:rsidR="00F0003D" w:rsidRDefault="00F0003D" w:rsidP="007276EB">
      <w:pPr>
        <w:ind w:left="1080" w:right="720"/>
        <w:jc w:val="both"/>
        <w:rPr>
          <w:szCs w:val="24"/>
        </w:rPr>
      </w:pPr>
    </w:p>
    <w:p w:rsidR="00F0003D" w:rsidRPr="002C26A2" w:rsidRDefault="00F0003D" w:rsidP="00AE55F4">
      <w:pPr>
        <w:numPr>
          <w:ilvl w:val="0"/>
          <w:numId w:val="3"/>
        </w:numPr>
        <w:ind w:left="1080" w:right="720" w:firstLine="0"/>
        <w:jc w:val="both"/>
        <w:rPr>
          <w:lang w:val="fr-FR"/>
        </w:rPr>
      </w:pPr>
      <w:r w:rsidRPr="003E19D8">
        <w:rPr>
          <w:lang w:val="fr-FR"/>
        </w:rPr>
        <w:lastRenderedPageBreak/>
        <w:t>Le centre d’intérêt de l’UNFPA est bien saisi par le diagramme “cible ” ("</w:t>
      </w:r>
      <w:proofErr w:type="spellStart"/>
      <w:r w:rsidRPr="003E19D8">
        <w:rPr>
          <w:lang w:val="fr-FR"/>
        </w:rPr>
        <w:t>bullseye</w:t>
      </w:r>
      <w:proofErr w:type="spellEnd"/>
      <w:r w:rsidRPr="003E19D8">
        <w:rPr>
          <w:lang w:val="fr-FR"/>
        </w:rPr>
        <w:t>"</w:t>
      </w:r>
      <w:proofErr w:type="gramStart"/>
      <w:r w:rsidRPr="003E19D8">
        <w:rPr>
          <w:lang w:val="fr-FR"/>
        </w:rPr>
        <w:t>)introduit</w:t>
      </w:r>
      <w:proofErr w:type="gramEnd"/>
      <w:r w:rsidRPr="003E19D8">
        <w:rPr>
          <w:lang w:val="fr-FR"/>
        </w:rPr>
        <w:t xml:space="preserve"> dans le MTR. </w:t>
      </w:r>
      <w:r w:rsidRPr="002C26A2">
        <w:rPr>
          <w:lang w:val="fr-FR"/>
        </w:rPr>
        <w:t xml:space="preserve">Cette orientation stratégique a été évaluée lors de la préparation du prochain </w:t>
      </w:r>
      <w:r>
        <w:rPr>
          <w:lang w:val="fr-FR"/>
        </w:rPr>
        <w:t>P</w:t>
      </w:r>
      <w:r w:rsidRPr="002C26A2">
        <w:rPr>
          <w:lang w:val="fr-FR"/>
        </w:rPr>
        <w:t xml:space="preserve">lan stratégique, et la conclusion est </w:t>
      </w:r>
      <w:r>
        <w:rPr>
          <w:lang w:val="fr-FR"/>
        </w:rPr>
        <w:t>c</w:t>
      </w:r>
      <w:r w:rsidRPr="002C26A2">
        <w:rPr>
          <w:lang w:val="fr-FR"/>
        </w:rPr>
        <w:t>laire</w:t>
      </w:r>
      <w:r>
        <w:rPr>
          <w:lang w:val="fr-FR"/>
        </w:rPr>
        <w:t>: les parties concernées tant internes qu’externes disent sans équivoque qu’il importe de retenir la cible pour la période 2014-2017. Même les parties concernées qui avaient initialement des réserves à son sujet apprécient le fait qu’elle a aidé l’UNFPA à centrer ses efforts et introduit ainsi beaucoup de cohérence dans ses activités.</w:t>
      </w:r>
    </w:p>
    <w:p w:rsidR="00F0003D" w:rsidRDefault="00F0003D" w:rsidP="00AE55F4">
      <w:pPr>
        <w:ind w:left="1080" w:right="720"/>
        <w:jc w:val="both"/>
      </w:pPr>
    </w:p>
    <w:p w:rsidR="00F0003D" w:rsidRPr="002C26A2" w:rsidRDefault="00F0003D" w:rsidP="00AE55F4">
      <w:pPr>
        <w:numPr>
          <w:ilvl w:val="0"/>
          <w:numId w:val="3"/>
        </w:numPr>
        <w:ind w:left="1080" w:right="720" w:firstLine="0"/>
        <w:jc w:val="both"/>
        <w:rPr>
          <w:lang w:val="fr-FR"/>
        </w:rPr>
      </w:pPr>
      <w:r w:rsidRPr="002C26A2">
        <w:rPr>
          <w:lang w:val="fr-FR"/>
        </w:rPr>
        <w:t>Étant donné ces considérations – et le fait que la nouvelle orientation stratégique n’a été officiellement introduite qu’en janvier 2012 et que sa validité ne p</w:t>
      </w:r>
      <w:r>
        <w:rPr>
          <w:lang w:val="fr-FR"/>
        </w:rPr>
        <w:t>o</w:t>
      </w:r>
      <w:r w:rsidRPr="002C26A2">
        <w:rPr>
          <w:lang w:val="fr-FR"/>
        </w:rPr>
        <w:t>u</w:t>
      </w:r>
      <w:r>
        <w:rPr>
          <w:lang w:val="fr-FR"/>
        </w:rPr>
        <w:t>rra</w:t>
      </w:r>
      <w:r w:rsidRPr="002C26A2">
        <w:rPr>
          <w:lang w:val="fr-FR"/>
        </w:rPr>
        <w:t xml:space="preserve"> donc </w:t>
      </w:r>
      <w:r>
        <w:rPr>
          <w:lang w:val="fr-FR"/>
        </w:rPr>
        <w:t>être confirmée qu’après un certain temps – le Plan stratégique gardera le même centre d’intérêt pour la période 2014-2017. Aucun changement fondamental n’a été proposé pour cette période.</w:t>
      </w:r>
    </w:p>
    <w:p w:rsidR="00F0003D" w:rsidRPr="009176C2" w:rsidRDefault="00F0003D" w:rsidP="00AE55F4">
      <w:pPr>
        <w:ind w:left="1080" w:right="720"/>
        <w:jc w:val="both"/>
        <w:rPr>
          <w:szCs w:val="24"/>
        </w:rPr>
      </w:pPr>
    </w:p>
    <w:p w:rsidR="00F0003D" w:rsidRPr="002C26A2" w:rsidRDefault="00F0003D" w:rsidP="00FB0B93">
      <w:pPr>
        <w:numPr>
          <w:ilvl w:val="0"/>
          <w:numId w:val="3"/>
        </w:numPr>
        <w:ind w:left="1080" w:right="720" w:firstLine="0"/>
        <w:jc w:val="both"/>
        <w:rPr>
          <w:lang w:val="fr-FR"/>
        </w:rPr>
      </w:pPr>
      <w:r w:rsidRPr="002C26A2">
        <w:rPr>
          <w:lang w:val="fr-FR"/>
        </w:rPr>
        <w:t xml:space="preserve">Le descriptif </w:t>
      </w:r>
      <w:proofErr w:type="spellStart"/>
      <w:r w:rsidRPr="002C26A2">
        <w:rPr>
          <w:lang w:val="fr-FR"/>
        </w:rPr>
        <w:t>d</w:t>
      </w:r>
      <w:r>
        <w:rPr>
          <w:lang w:val="fr-FR"/>
        </w:rPr>
        <w:t>uPlan</w:t>
      </w:r>
      <w:proofErr w:type="spellEnd"/>
      <w:r>
        <w:rPr>
          <w:lang w:val="fr-FR"/>
        </w:rPr>
        <w:t xml:space="preserve"> stra</w:t>
      </w:r>
      <w:r w:rsidRPr="002C26A2">
        <w:rPr>
          <w:lang w:val="fr-FR"/>
        </w:rPr>
        <w:t>tégique lui-même</w:t>
      </w:r>
      <w:r>
        <w:rPr>
          <w:lang w:val="fr-FR"/>
        </w:rPr>
        <w:t xml:space="preserve"> définit le contenu associé à l’orientation stratégique; l’Annexe 1 (Cadre intégré de résultats) et l’Annexe 2 (Théories du changement) contiennent des détails supplémentaires, de sorte que la présente annexe n’a pas besoin de se centrer sur la cible.</w:t>
      </w:r>
    </w:p>
    <w:p w:rsidR="00F0003D" w:rsidRPr="00BB55C9" w:rsidRDefault="00F0003D" w:rsidP="006251A4">
      <w:pPr>
        <w:ind w:left="1080" w:right="720"/>
        <w:jc w:val="both"/>
        <w:rPr>
          <w:lang w:val="fr-FR"/>
        </w:rPr>
      </w:pPr>
    </w:p>
    <w:p w:rsidR="00F0003D" w:rsidRPr="00445095" w:rsidRDefault="00F0003D" w:rsidP="008A1561">
      <w:pPr>
        <w:pStyle w:val="Heading2"/>
      </w:pPr>
      <w:bookmarkStart w:id="4" w:name="_Toc363062796"/>
      <w:r>
        <w:t>Le lieu</w:t>
      </w:r>
      <w:bookmarkEnd w:id="4"/>
    </w:p>
    <w:p w:rsidR="00F0003D" w:rsidRDefault="00F0003D" w:rsidP="006251A4">
      <w:pPr>
        <w:ind w:left="1080" w:right="720"/>
        <w:jc w:val="both"/>
      </w:pPr>
    </w:p>
    <w:p w:rsidR="00F0003D" w:rsidRPr="002C26A2" w:rsidRDefault="00F0003D" w:rsidP="00D84685">
      <w:pPr>
        <w:numPr>
          <w:ilvl w:val="0"/>
          <w:numId w:val="3"/>
        </w:numPr>
        <w:ind w:right="720"/>
        <w:jc w:val="both"/>
        <w:rPr>
          <w:lang w:val="fr-FR"/>
        </w:rPr>
      </w:pPr>
      <w:r w:rsidRPr="002C26A2">
        <w:rPr>
          <w:lang w:val="fr-FR"/>
        </w:rPr>
        <w:t>L</w:t>
      </w:r>
      <w:r>
        <w:rPr>
          <w:lang w:val="fr-FR"/>
        </w:rPr>
        <w:t>’UNFPA</w:t>
      </w:r>
      <w:r w:rsidRPr="002C26A2">
        <w:rPr>
          <w:lang w:val="fr-FR"/>
        </w:rPr>
        <w:t xml:space="preserve"> a un mandat universel et il op</w:t>
      </w:r>
      <w:r>
        <w:rPr>
          <w:lang w:val="fr-FR"/>
        </w:rPr>
        <w:t xml:space="preserve">ère donc dans les pays du monde entier, ainsi qu’au niveau régional et au niveau mondial. Il en ira de même durant la période 2014-2017, mais plusieurs problèmes spécifiques doivent être considérés alors que l’UNFPA réfléchit à son </w:t>
      </w:r>
      <w:r w:rsidRPr="00D84685">
        <w:rPr>
          <w:lang w:val="fr-FR"/>
        </w:rPr>
        <w:t>modèle d’activité</w:t>
      </w:r>
      <w:r>
        <w:rPr>
          <w:lang w:val="fr-FR"/>
        </w:rPr>
        <w:t>:</w:t>
      </w:r>
    </w:p>
    <w:p w:rsidR="00F0003D" w:rsidRPr="0013330C" w:rsidRDefault="00F0003D" w:rsidP="006B0A86">
      <w:pPr>
        <w:numPr>
          <w:ilvl w:val="0"/>
          <w:numId w:val="11"/>
        </w:numPr>
        <w:ind w:right="720"/>
        <w:jc w:val="both"/>
        <w:rPr>
          <w:lang w:val="fr-FR"/>
        </w:rPr>
      </w:pPr>
      <w:r w:rsidRPr="0013330C">
        <w:rPr>
          <w:u w:val="single"/>
          <w:lang w:val="fr-FR"/>
        </w:rPr>
        <w:t>Pays à revenu intermédiaire</w:t>
      </w:r>
      <w:r>
        <w:rPr>
          <w:lang w:val="fr-FR"/>
        </w:rPr>
        <w:t>:</w:t>
      </w:r>
      <w:r w:rsidRPr="0013330C">
        <w:rPr>
          <w:lang w:val="fr-FR"/>
        </w:rPr>
        <w:t xml:space="preserve"> Étant donné la répartition mondiale de la pauvreté, il est clair que l’UNFPA a un r</w:t>
      </w:r>
      <w:r>
        <w:rPr>
          <w:lang w:val="fr-FR"/>
        </w:rPr>
        <w:t>ôle important à jouer dans des pays du monde entier, même quand ils deviennent plus riches. Si le caractère des activités de l’UNFPA doit nécessairement se modifier quand un pays se développe et peut ainsi assumer une part accrue de responsabilité dans le financement et la mise en œuvre des interventions, aucun scénario ne prévoit que l’UNFPA cesserait entièrement ses activités dans les pays à revenu intermédiaire au cours de la période 2014-2017.</w:t>
      </w:r>
    </w:p>
    <w:p w:rsidR="00F0003D" w:rsidRPr="0013330C" w:rsidRDefault="00F0003D" w:rsidP="006B0A86">
      <w:pPr>
        <w:numPr>
          <w:ilvl w:val="0"/>
          <w:numId w:val="11"/>
        </w:numPr>
        <w:ind w:right="720"/>
        <w:jc w:val="both"/>
        <w:rPr>
          <w:lang w:val="fr-FR"/>
        </w:rPr>
      </w:pPr>
      <w:r w:rsidRPr="0013330C">
        <w:rPr>
          <w:u w:val="single"/>
          <w:lang w:val="fr-FR"/>
        </w:rPr>
        <w:t>Déplace</w:t>
      </w:r>
      <w:r>
        <w:rPr>
          <w:u w:val="single"/>
          <w:lang w:val="fr-FR"/>
        </w:rPr>
        <w:t>r</w:t>
      </w:r>
      <w:r w:rsidRPr="0013330C">
        <w:rPr>
          <w:u w:val="single"/>
          <w:lang w:val="fr-FR"/>
        </w:rPr>
        <w:t xml:space="preserve"> l’accent dans les pays à </w:t>
      </w:r>
      <w:r>
        <w:rPr>
          <w:u w:val="single"/>
          <w:lang w:val="fr-FR"/>
        </w:rPr>
        <w:t>revenu</w:t>
      </w:r>
      <w:r w:rsidRPr="0013330C">
        <w:rPr>
          <w:u w:val="single"/>
          <w:lang w:val="fr-FR"/>
        </w:rPr>
        <w:t xml:space="preserve"> </w:t>
      </w:r>
      <w:proofErr w:type="spellStart"/>
      <w:r w:rsidRPr="0013330C">
        <w:rPr>
          <w:u w:val="single"/>
          <w:lang w:val="fr-FR"/>
        </w:rPr>
        <w:t>intermédiaire</w:t>
      </w:r>
      <w:r>
        <w:rPr>
          <w:lang w:val="fr-FR"/>
        </w:rPr>
        <w:t>:</w:t>
      </w:r>
      <w:r w:rsidRPr="0013330C">
        <w:rPr>
          <w:lang w:val="fr-FR"/>
        </w:rPr>
        <w:t>Bien</w:t>
      </w:r>
      <w:proofErr w:type="spellEnd"/>
      <w:r w:rsidRPr="0013330C">
        <w:rPr>
          <w:lang w:val="fr-FR"/>
        </w:rPr>
        <w:t xml:space="preserve"> qu’une croissance rapide</w:t>
      </w:r>
      <w:r>
        <w:rPr>
          <w:lang w:val="fr-FR"/>
        </w:rPr>
        <w:t xml:space="preserve"> dans certains pays en développement ait eu des impacts marqués sur la pauvreté et sur les indicateurs sociaux et sanitaires dont l’UNFPA se préoccupe particulièrement, ces gains n’ont pas été répartis également entre toutes les couches socioéconomiques, et la programmation de l’UNFPA doit donc tenir compte de ce fait, loin d’adopter une approche indifférenciée. L’UNFPA doit porter suffisamment d’attention à comprendre la nature des inégalités à l’intérieur de chaque pays, en particulier des pays à revenu intermédiaire, et à intervenir en conséquence. En outre, puisque les pays à revenu intermédiaire ont de plus en plus les ressources budgétaires et la capacité interne voulues pour contribuer sensiblement à faire avancer le programme de la CIPD – tant au niveau national que par la coopération Sud-Sud avec d’</w:t>
      </w:r>
      <w:proofErr w:type="spellStart"/>
      <w:r>
        <w:rPr>
          <w:lang w:val="fr-FR"/>
        </w:rPr>
        <w:t>autrespays</w:t>
      </w:r>
      <w:proofErr w:type="spellEnd"/>
      <w:r>
        <w:rPr>
          <w:lang w:val="fr-FR"/>
        </w:rPr>
        <w:t xml:space="preserve"> en développement –, les rôles que </w:t>
      </w:r>
      <w:proofErr w:type="gramStart"/>
      <w:r>
        <w:rPr>
          <w:lang w:val="fr-FR"/>
        </w:rPr>
        <w:t>joue</w:t>
      </w:r>
      <w:proofErr w:type="gramEnd"/>
      <w:r>
        <w:rPr>
          <w:lang w:val="fr-FR"/>
        </w:rPr>
        <w:t xml:space="preserve"> l’UNFPA et son type de programmation doivent évoluer.</w:t>
      </w:r>
    </w:p>
    <w:p w:rsidR="00F0003D" w:rsidRPr="0013330C" w:rsidRDefault="00F0003D" w:rsidP="006B0A86">
      <w:pPr>
        <w:numPr>
          <w:ilvl w:val="0"/>
          <w:numId w:val="11"/>
        </w:numPr>
        <w:ind w:right="720"/>
        <w:jc w:val="both"/>
        <w:rPr>
          <w:lang w:val="fr-FR"/>
        </w:rPr>
      </w:pPr>
      <w:r w:rsidRPr="0013330C">
        <w:rPr>
          <w:u w:val="single"/>
          <w:lang w:val="fr-FR"/>
        </w:rPr>
        <w:t>Garantir qu</w:t>
      </w:r>
      <w:r>
        <w:rPr>
          <w:u w:val="single"/>
          <w:lang w:val="fr-FR"/>
        </w:rPr>
        <w:t xml:space="preserve">e laisser </w:t>
      </w:r>
      <w:r w:rsidRPr="0013330C">
        <w:rPr>
          <w:u w:val="single"/>
          <w:lang w:val="fr-FR"/>
        </w:rPr>
        <w:t xml:space="preserve">une large empreinte est financièrement </w:t>
      </w:r>
      <w:r>
        <w:rPr>
          <w:u w:val="single"/>
          <w:lang w:val="fr-FR"/>
        </w:rPr>
        <w:t>réalis</w:t>
      </w:r>
      <w:r w:rsidRPr="0013330C">
        <w:rPr>
          <w:u w:val="single"/>
          <w:lang w:val="fr-FR"/>
        </w:rPr>
        <w:t>able</w:t>
      </w:r>
      <w:r>
        <w:rPr>
          <w:u w:val="single"/>
          <w:lang w:val="fr-FR"/>
        </w:rPr>
        <w:t xml:space="preserve"> à long </w:t>
      </w:r>
      <w:proofErr w:type="spellStart"/>
      <w:r>
        <w:rPr>
          <w:u w:val="single"/>
          <w:lang w:val="fr-FR"/>
        </w:rPr>
        <w:t>terme</w:t>
      </w:r>
      <w:r>
        <w:rPr>
          <w:lang w:val="fr-FR"/>
        </w:rPr>
        <w:t>:</w:t>
      </w:r>
      <w:r w:rsidRPr="0013330C">
        <w:rPr>
          <w:lang w:val="fr-FR"/>
        </w:rPr>
        <w:t>L’UNFPA</w:t>
      </w:r>
      <w:proofErr w:type="spellEnd"/>
      <w:r w:rsidRPr="0013330C">
        <w:rPr>
          <w:lang w:val="fr-FR"/>
        </w:rPr>
        <w:t xml:space="preserve"> op</w:t>
      </w:r>
      <w:r>
        <w:rPr>
          <w:lang w:val="fr-FR"/>
        </w:rPr>
        <w:t xml:space="preserve">ère </w:t>
      </w:r>
      <w:r w:rsidRPr="0013330C">
        <w:rPr>
          <w:lang w:val="fr-FR"/>
        </w:rPr>
        <w:t>actuellement dans un total de 156 pays et territo</w:t>
      </w:r>
      <w:r>
        <w:rPr>
          <w:lang w:val="fr-FR"/>
        </w:rPr>
        <w:t>ires</w:t>
      </w:r>
      <w:r w:rsidRPr="0013330C">
        <w:rPr>
          <w:lang w:val="fr-FR"/>
        </w:rPr>
        <w:t xml:space="preserve"> (y </w:t>
      </w:r>
      <w:proofErr w:type="spellStart"/>
      <w:r w:rsidRPr="0013330C">
        <w:rPr>
          <w:lang w:val="fr-FR"/>
        </w:rPr>
        <w:t>compris</w:t>
      </w:r>
      <w:r>
        <w:rPr>
          <w:lang w:val="fr-FR"/>
        </w:rPr>
        <w:t>tousles</w:t>
      </w:r>
      <w:proofErr w:type="spellEnd"/>
      <w:r>
        <w:rPr>
          <w:lang w:val="fr-FR"/>
        </w:rPr>
        <w:t xml:space="preserve"> petits États insulaires qui font partie de programmes multinationaux régionaux dans le Pacifique et les Caraïbes). Par comparaison, le PNUD – dont le budget est environ cinq fois supérieur à celui de l’UNFPA – opère dans 177 pays et territoires. L’UNFPA a un mandat universel et il est déterminé à laisser une large empreinte, mais opérer dans tant de pays, étant donné sa dimension limitée, pose inévitablement certains problèmes, tant sur le plan opérationnel qu'en particulier du point de vue de la viabilité financière.</w:t>
      </w:r>
    </w:p>
    <w:p w:rsidR="00F0003D" w:rsidRDefault="00F0003D" w:rsidP="006251A4">
      <w:pPr>
        <w:ind w:left="1080" w:right="720"/>
        <w:jc w:val="both"/>
      </w:pPr>
    </w:p>
    <w:p w:rsidR="00F0003D" w:rsidRDefault="00F0003D" w:rsidP="0013330C">
      <w:pPr>
        <w:pStyle w:val="Heading2"/>
      </w:pPr>
      <w:bookmarkStart w:id="5" w:name="_Toc363062797"/>
      <w:r>
        <w:t xml:space="preserve">Le </w:t>
      </w:r>
      <w:proofErr w:type="spellStart"/>
      <w:r>
        <w:t>moyen</w:t>
      </w:r>
      <w:bookmarkEnd w:id="5"/>
      <w:proofErr w:type="spellEnd"/>
    </w:p>
    <w:p w:rsidR="00F0003D" w:rsidRPr="0013330C" w:rsidRDefault="00F0003D" w:rsidP="0013330C">
      <w:pPr>
        <w:rPr>
          <w:lang w:val="en-US"/>
        </w:rPr>
      </w:pPr>
    </w:p>
    <w:p w:rsidR="00F0003D" w:rsidRPr="0013330C" w:rsidRDefault="00F0003D" w:rsidP="00D84685">
      <w:pPr>
        <w:numPr>
          <w:ilvl w:val="0"/>
          <w:numId w:val="3"/>
        </w:numPr>
        <w:ind w:right="720"/>
        <w:jc w:val="both"/>
        <w:rPr>
          <w:lang w:val="fr-FR"/>
        </w:rPr>
      </w:pPr>
      <w:r w:rsidRPr="0013330C">
        <w:rPr>
          <w:lang w:val="fr-FR"/>
        </w:rPr>
        <w:t xml:space="preserve">La dimension “moyen” </w:t>
      </w:r>
      <w:r w:rsidRPr="00D84685">
        <w:rPr>
          <w:lang w:val="fr-FR"/>
        </w:rPr>
        <w:t>du modèle d’activité</w:t>
      </w:r>
      <w:r w:rsidRPr="0013330C">
        <w:rPr>
          <w:lang w:val="fr-FR"/>
        </w:rPr>
        <w:t xml:space="preserve"> n’a pas retenu particuli</w:t>
      </w:r>
      <w:r>
        <w:rPr>
          <w:lang w:val="fr-FR"/>
        </w:rPr>
        <w:t>èrement l’attention dans le MTR, mais un certain nombre de problèmes sont apparus à la suite du travail analytique fait en préparation du Plan stratégique et ont mis en lumière les aspects clefs dont il est nécessaire de s’occuper:</w:t>
      </w:r>
    </w:p>
    <w:p w:rsidR="00F0003D" w:rsidRDefault="00F0003D" w:rsidP="0008010C">
      <w:pPr>
        <w:numPr>
          <w:ilvl w:val="0"/>
          <w:numId w:val="11"/>
        </w:numPr>
        <w:ind w:right="720"/>
        <w:jc w:val="both"/>
        <w:rPr>
          <w:lang w:val="fr-FR"/>
        </w:rPr>
      </w:pPr>
      <w:r w:rsidRPr="000E5BAB">
        <w:rPr>
          <w:u w:val="single"/>
          <w:lang w:val="fr-FR"/>
        </w:rPr>
        <w:t>Évolution de la demande de services de l’UNFPA</w:t>
      </w:r>
      <w:r>
        <w:rPr>
          <w:lang w:val="fr-FR"/>
        </w:rPr>
        <w:t>:</w:t>
      </w:r>
      <w:r w:rsidRPr="000E5BAB">
        <w:rPr>
          <w:lang w:val="fr-FR"/>
        </w:rPr>
        <w:t xml:space="preserve">À mesure que les pays </w:t>
      </w:r>
      <w:r>
        <w:rPr>
          <w:lang w:val="fr-FR"/>
        </w:rPr>
        <w:t>se développent, ils sont moins intéressés à voir l’UNFPA s'impliquer dans la prestation des services et souhaite davantage que l’UNFPA apporte une valeur ajoutée au moyen d’une activité en amont sur le plaidoyer et le dialogue/les conseils concernant les politiques. La Figure 2 montre les données recueillies à la suite d’une large enquête menée dans le contexte de l’Examen complet quadriennal (</w:t>
      </w:r>
      <w:r w:rsidRPr="000E5BAB">
        <w:rPr>
          <w:lang w:val="fr-FR"/>
        </w:rPr>
        <w:t>QCPR). Cette enquête fournit des orientations claires concernant ce que les pays souhaitent obtenir du système des Nations Unies dans son ensemble, avec un soutien presque unanime (dans toutes les cat</w:t>
      </w:r>
      <w:r>
        <w:rPr>
          <w:lang w:val="fr-FR"/>
        </w:rPr>
        <w:t>é</w:t>
      </w:r>
      <w:r w:rsidRPr="000E5BAB">
        <w:rPr>
          <w:lang w:val="fr-FR"/>
        </w:rPr>
        <w:t>gories de revenu)</w:t>
      </w:r>
      <w:r>
        <w:rPr>
          <w:lang w:val="fr-FR"/>
        </w:rPr>
        <w:t xml:space="preserve"> à l’implication du système des Nations Unies dans le renforcement des capacités nationales et de la formation, en même temps que les pays se déclarent très intéressé - à obtenir des conseils concernant les politiques et une assistance technique (de nouveau dans toutes les catégories de revenu). Toutefois, un intérêt beaucoup moins vif se manifeste pour l’implication de l’ONU dans les achats ou le développement de l’infrastructure, et un schéma bien clair se dégage par groupes de revenu: les pays relativement plus riches sont encore moins intéressés à l’implication de l’ONU dans la prestation des services. En outre, les pays – en particulier les pays à revenu intermédiaire – demandent de plus en plus que l’UNFPA assume un nouveau rôle: celui de courtier en services d’experts. Dans un certain nombre de pays où l’UNFPA opère, les gouvernements et experts techniques sont de plus en plus aussi capables que n’importe quels autres dans le monde et, pour ajouter une valeur dans ces contextes, l’UNFPA doit être en mesure d’introduire des experts de qualité exceptionnelle. L’UNFPA ne s’est encore jamais préoccupé d’acquérir des compétences en matière de courtage en assistance technique, et il doit aussi améliorer sa capacité de faciliter la coopération Sud-Sud et la coopération triangulaire, car il est tout à fait certain qu’elles susciteront davantage d’intérêt au cours de la période 2014-2017.</w:t>
      </w:r>
    </w:p>
    <w:p w:rsidR="00F0003D" w:rsidRPr="00A365B8" w:rsidRDefault="00F0003D" w:rsidP="0008010C">
      <w:pPr>
        <w:ind w:right="720"/>
        <w:jc w:val="both"/>
        <w:rPr>
          <w:lang w:val="fr-FR"/>
        </w:rPr>
      </w:pPr>
      <w:r>
        <w:rPr>
          <w:b/>
        </w:rPr>
        <w:br w:type="page"/>
      </w:r>
    </w:p>
    <w:p w:rsidR="00F0003D" w:rsidRPr="00A365B8" w:rsidRDefault="00F0003D" w:rsidP="00E04146">
      <w:pPr>
        <w:keepNext/>
        <w:ind w:left="360" w:right="720"/>
        <w:jc w:val="both"/>
        <w:rPr>
          <w:lang w:val="fr-FR"/>
        </w:rPr>
      </w:pPr>
      <w:r w:rsidRPr="00A365B8">
        <w:rPr>
          <w:b/>
          <w:lang w:val="fr-FR"/>
        </w:rPr>
        <w:lastRenderedPageBreak/>
        <w:t>Figure 2</w:t>
      </w:r>
      <w:r>
        <w:rPr>
          <w:b/>
          <w:lang w:val="fr-FR"/>
        </w:rPr>
        <w:t>:</w:t>
      </w:r>
      <w:r w:rsidRPr="00A365B8">
        <w:rPr>
          <w:b/>
          <w:lang w:val="fr-FR"/>
        </w:rPr>
        <w:t xml:space="preserve"> Demande de différents types de services fournis par les Nations Unies</w:t>
      </w:r>
    </w:p>
    <w:p w:rsidR="00F0003D" w:rsidRDefault="0008658C" w:rsidP="00E04146">
      <w:pPr>
        <w:ind w:left="360" w:right="720"/>
        <w:jc w:val="both"/>
      </w:pPr>
      <w:r>
        <w:rPr>
          <w:noProof/>
          <w:lang w:val="en-US"/>
        </w:rPr>
        <w:drawing>
          <wp:inline distT="0" distB="0" distL="0" distR="0">
            <wp:extent cx="5718175" cy="2524760"/>
            <wp:effectExtent l="0" t="0" r="0" b="889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8175" cy="2524760"/>
                    </a:xfrm>
                    <a:prstGeom prst="rect">
                      <a:avLst/>
                    </a:prstGeom>
                    <a:noFill/>
                    <a:ln>
                      <a:noFill/>
                    </a:ln>
                  </pic:spPr>
                </pic:pic>
              </a:graphicData>
            </a:graphic>
          </wp:inline>
        </w:drawing>
      </w:r>
    </w:p>
    <w:p w:rsidR="00F0003D" w:rsidRDefault="00F0003D" w:rsidP="00E04146">
      <w:pPr>
        <w:ind w:left="1800" w:right="720"/>
        <w:jc w:val="both"/>
      </w:pPr>
    </w:p>
    <w:tbl>
      <w:tblPr>
        <w:tblW w:w="0" w:type="auto"/>
        <w:tblInd w:w="1008" w:type="dxa"/>
        <w:tblCellMar>
          <w:left w:w="0" w:type="dxa"/>
          <w:right w:w="0" w:type="dxa"/>
        </w:tblCellMar>
        <w:tblLook w:val="01E0" w:firstRow="1" w:lastRow="1" w:firstColumn="1" w:lastColumn="1" w:noHBand="0" w:noVBand="0"/>
      </w:tblPr>
      <w:tblGrid>
        <w:gridCol w:w="1332"/>
        <w:gridCol w:w="1350"/>
        <w:gridCol w:w="1544"/>
        <w:gridCol w:w="1375"/>
        <w:gridCol w:w="1393"/>
        <w:gridCol w:w="1358"/>
      </w:tblGrid>
      <w:tr w:rsidR="00F0003D" w:rsidTr="0062228E">
        <w:tc>
          <w:tcPr>
            <w:tcW w:w="1332" w:type="dxa"/>
          </w:tcPr>
          <w:p w:rsidR="00F0003D" w:rsidRPr="0062228E" w:rsidRDefault="00F0003D" w:rsidP="0062228E">
            <w:pPr>
              <w:jc w:val="both"/>
              <w:rPr>
                <w:sz w:val="16"/>
                <w:szCs w:val="16"/>
              </w:rPr>
            </w:pPr>
            <w:r w:rsidRPr="0062228E">
              <w:rPr>
                <w:sz w:val="16"/>
                <w:szCs w:val="16"/>
              </w:rPr>
              <w:t>[First diagram]</w:t>
            </w:r>
          </w:p>
        </w:tc>
        <w:tc>
          <w:tcPr>
            <w:tcW w:w="1350" w:type="dxa"/>
          </w:tcPr>
          <w:p w:rsidR="00F0003D" w:rsidRPr="0062228E" w:rsidRDefault="00F0003D" w:rsidP="0062228E">
            <w:pPr>
              <w:jc w:val="both"/>
              <w:rPr>
                <w:sz w:val="16"/>
                <w:szCs w:val="16"/>
              </w:rPr>
            </w:pPr>
            <w:r w:rsidRPr="0062228E">
              <w:rPr>
                <w:sz w:val="16"/>
                <w:szCs w:val="16"/>
              </w:rPr>
              <w:t>[Second diagram]</w:t>
            </w:r>
          </w:p>
        </w:tc>
        <w:tc>
          <w:tcPr>
            <w:tcW w:w="1544" w:type="dxa"/>
          </w:tcPr>
          <w:p w:rsidR="00F0003D" w:rsidRPr="0062228E" w:rsidRDefault="00F0003D" w:rsidP="0062228E">
            <w:pPr>
              <w:jc w:val="both"/>
              <w:rPr>
                <w:sz w:val="16"/>
                <w:szCs w:val="16"/>
              </w:rPr>
            </w:pPr>
            <w:r w:rsidRPr="0062228E">
              <w:rPr>
                <w:sz w:val="16"/>
                <w:szCs w:val="16"/>
              </w:rPr>
              <w:t>[Third diagram]</w:t>
            </w:r>
          </w:p>
        </w:tc>
        <w:tc>
          <w:tcPr>
            <w:tcW w:w="1375" w:type="dxa"/>
          </w:tcPr>
          <w:p w:rsidR="00F0003D" w:rsidRPr="0062228E" w:rsidRDefault="00F0003D" w:rsidP="0062228E">
            <w:pPr>
              <w:jc w:val="both"/>
              <w:rPr>
                <w:sz w:val="16"/>
                <w:szCs w:val="16"/>
              </w:rPr>
            </w:pPr>
            <w:r w:rsidRPr="0062228E">
              <w:rPr>
                <w:sz w:val="16"/>
                <w:szCs w:val="16"/>
              </w:rPr>
              <w:t>[Fourth diagram]</w:t>
            </w:r>
          </w:p>
        </w:tc>
        <w:tc>
          <w:tcPr>
            <w:tcW w:w="1393" w:type="dxa"/>
          </w:tcPr>
          <w:p w:rsidR="00F0003D" w:rsidRPr="0062228E" w:rsidRDefault="00F0003D" w:rsidP="0062228E">
            <w:pPr>
              <w:jc w:val="both"/>
              <w:rPr>
                <w:sz w:val="16"/>
                <w:szCs w:val="16"/>
              </w:rPr>
            </w:pPr>
            <w:r w:rsidRPr="0062228E">
              <w:rPr>
                <w:sz w:val="16"/>
                <w:szCs w:val="16"/>
              </w:rPr>
              <w:t>[Fifth diagram]</w:t>
            </w:r>
          </w:p>
        </w:tc>
        <w:tc>
          <w:tcPr>
            <w:tcW w:w="1358" w:type="dxa"/>
          </w:tcPr>
          <w:p w:rsidR="00F0003D" w:rsidRPr="0062228E" w:rsidRDefault="00F0003D" w:rsidP="0062228E">
            <w:pPr>
              <w:jc w:val="both"/>
              <w:rPr>
                <w:sz w:val="16"/>
                <w:szCs w:val="16"/>
              </w:rPr>
            </w:pPr>
            <w:r w:rsidRPr="0062228E">
              <w:rPr>
                <w:sz w:val="16"/>
                <w:szCs w:val="16"/>
              </w:rPr>
              <w:t>[Sixth diagram]</w:t>
            </w:r>
          </w:p>
          <w:p w:rsidR="00F0003D" w:rsidRPr="0062228E" w:rsidRDefault="00F0003D" w:rsidP="0062228E">
            <w:pPr>
              <w:jc w:val="both"/>
              <w:rPr>
                <w:sz w:val="16"/>
                <w:szCs w:val="16"/>
              </w:rPr>
            </w:pPr>
          </w:p>
        </w:tc>
      </w:tr>
      <w:tr w:rsidR="00F0003D" w:rsidRPr="0062228E" w:rsidTr="0062228E">
        <w:tc>
          <w:tcPr>
            <w:tcW w:w="1332" w:type="dxa"/>
          </w:tcPr>
          <w:p w:rsidR="00F0003D" w:rsidRPr="0062228E" w:rsidRDefault="00F0003D" w:rsidP="0000692C">
            <w:pPr>
              <w:rPr>
                <w:sz w:val="16"/>
                <w:szCs w:val="16"/>
                <w:lang w:val="fr-FR"/>
              </w:rPr>
            </w:pPr>
            <w:r w:rsidRPr="0062228E">
              <w:rPr>
                <w:sz w:val="16"/>
                <w:szCs w:val="16"/>
                <w:lang w:val="fr-FR"/>
              </w:rPr>
              <w:t>Conseils sur les politiques et stratégies de développement</w:t>
            </w:r>
          </w:p>
        </w:tc>
        <w:tc>
          <w:tcPr>
            <w:tcW w:w="1350" w:type="dxa"/>
          </w:tcPr>
          <w:p w:rsidR="00F0003D" w:rsidRPr="0062228E" w:rsidRDefault="00F0003D" w:rsidP="00A365B8">
            <w:pPr>
              <w:rPr>
                <w:sz w:val="16"/>
                <w:szCs w:val="16"/>
                <w:lang w:val="fr-FR"/>
              </w:rPr>
            </w:pPr>
            <w:r w:rsidRPr="0062228E">
              <w:rPr>
                <w:sz w:val="16"/>
                <w:szCs w:val="16"/>
                <w:lang w:val="fr-FR"/>
              </w:rPr>
              <w:t>Connaissances et expertise technique les plus récentes</w:t>
            </w:r>
          </w:p>
        </w:tc>
        <w:tc>
          <w:tcPr>
            <w:tcW w:w="1544" w:type="dxa"/>
          </w:tcPr>
          <w:p w:rsidR="00F0003D" w:rsidRPr="0062228E" w:rsidRDefault="00F0003D" w:rsidP="00A365B8">
            <w:pPr>
              <w:rPr>
                <w:sz w:val="16"/>
                <w:szCs w:val="16"/>
                <w:lang w:val="fr-FR"/>
              </w:rPr>
            </w:pPr>
            <w:r w:rsidRPr="0062228E">
              <w:rPr>
                <w:sz w:val="16"/>
                <w:szCs w:val="16"/>
                <w:lang w:val="fr-FR"/>
              </w:rPr>
              <w:t>Renforcement des capacités nationales de développement des politiques et stratégies</w:t>
            </w:r>
          </w:p>
        </w:tc>
        <w:tc>
          <w:tcPr>
            <w:tcW w:w="1375" w:type="dxa"/>
          </w:tcPr>
          <w:p w:rsidR="00F0003D" w:rsidRPr="0062228E" w:rsidRDefault="00F0003D" w:rsidP="00A365B8">
            <w:pPr>
              <w:rPr>
                <w:sz w:val="16"/>
                <w:szCs w:val="16"/>
                <w:lang w:val="fr-FR"/>
              </w:rPr>
            </w:pPr>
            <w:r w:rsidRPr="0062228E">
              <w:rPr>
                <w:sz w:val="16"/>
                <w:szCs w:val="16"/>
                <w:lang w:val="fr-FR"/>
              </w:rPr>
              <w:t>Appui à la formation et au renforcement des institutions</w:t>
            </w:r>
          </w:p>
        </w:tc>
        <w:tc>
          <w:tcPr>
            <w:tcW w:w="1393" w:type="dxa"/>
          </w:tcPr>
          <w:p w:rsidR="00F0003D" w:rsidRPr="0062228E" w:rsidRDefault="00F0003D" w:rsidP="00A365B8">
            <w:pPr>
              <w:rPr>
                <w:sz w:val="16"/>
                <w:szCs w:val="16"/>
                <w:lang w:val="fr-FR"/>
              </w:rPr>
            </w:pPr>
            <w:r w:rsidRPr="0062228E">
              <w:rPr>
                <w:sz w:val="16"/>
                <w:szCs w:val="16"/>
                <w:lang w:val="fr-FR"/>
              </w:rPr>
              <w:t>Fourniture d’équipement, de véhicules, d’articles et de services</w:t>
            </w:r>
          </w:p>
        </w:tc>
        <w:tc>
          <w:tcPr>
            <w:tcW w:w="1358" w:type="dxa"/>
          </w:tcPr>
          <w:p w:rsidR="00F0003D" w:rsidRPr="0062228E" w:rsidRDefault="00F0003D" w:rsidP="00A365B8">
            <w:pPr>
              <w:rPr>
                <w:sz w:val="16"/>
                <w:szCs w:val="16"/>
                <w:lang w:val="fr-FR"/>
              </w:rPr>
            </w:pPr>
            <w:r w:rsidRPr="0062228E">
              <w:rPr>
                <w:sz w:val="16"/>
                <w:szCs w:val="16"/>
                <w:lang w:val="fr-FR"/>
              </w:rPr>
              <w:t xml:space="preserve">Construction ou remise en état de l’infrastructure </w:t>
            </w:r>
          </w:p>
        </w:tc>
      </w:tr>
      <w:tr w:rsidR="00F0003D" w:rsidRPr="0062228E" w:rsidTr="0062228E">
        <w:tc>
          <w:tcPr>
            <w:tcW w:w="1332" w:type="dxa"/>
          </w:tcPr>
          <w:p w:rsidR="00F0003D" w:rsidRPr="0062228E" w:rsidRDefault="00F0003D" w:rsidP="0000692C">
            <w:pPr>
              <w:rPr>
                <w:rFonts w:ascii="Calibri" w:hAnsi="Calibri"/>
                <w:sz w:val="16"/>
                <w:szCs w:val="16"/>
                <w:lang w:val="fr-FR"/>
              </w:rPr>
            </w:pPr>
          </w:p>
        </w:tc>
        <w:tc>
          <w:tcPr>
            <w:tcW w:w="1350" w:type="dxa"/>
          </w:tcPr>
          <w:p w:rsidR="00F0003D" w:rsidRPr="0062228E" w:rsidRDefault="00F0003D" w:rsidP="0000692C">
            <w:pPr>
              <w:rPr>
                <w:sz w:val="16"/>
                <w:szCs w:val="16"/>
                <w:lang w:val="fr-FR"/>
              </w:rPr>
            </w:pPr>
            <w:r w:rsidRPr="0062228E">
              <w:rPr>
                <w:sz w:val="16"/>
                <w:szCs w:val="16"/>
                <w:lang w:val="fr-FR"/>
              </w:rPr>
              <w:t>• Pays à faible revenu (30 pays)</w:t>
            </w:r>
          </w:p>
        </w:tc>
        <w:tc>
          <w:tcPr>
            <w:tcW w:w="1544" w:type="dxa"/>
          </w:tcPr>
          <w:p w:rsidR="00F0003D" w:rsidRPr="0062228E" w:rsidRDefault="00F0003D" w:rsidP="0000692C">
            <w:pPr>
              <w:rPr>
                <w:sz w:val="16"/>
                <w:szCs w:val="16"/>
                <w:lang w:val="fr-FR"/>
              </w:rPr>
            </w:pPr>
            <w:r w:rsidRPr="0062228E">
              <w:rPr>
                <w:sz w:val="16"/>
                <w:szCs w:val="16"/>
                <w:lang w:val="fr-FR"/>
              </w:rPr>
              <w:t>• Pays à revenu intermédiaire (tranche inférieure) (40 pays)</w:t>
            </w:r>
          </w:p>
        </w:tc>
        <w:tc>
          <w:tcPr>
            <w:tcW w:w="1375" w:type="dxa"/>
          </w:tcPr>
          <w:p w:rsidR="00F0003D" w:rsidRPr="0062228E" w:rsidRDefault="00F0003D" w:rsidP="0000692C">
            <w:pPr>
              <w:rPr>
                <w:sz w:val="16"/>
                <w:szCs w:val="16"/>
                <w:lang w:val="fr-FR"/>
              </w:rPr>
            </w:pPr>
            <w:r w:rsidRPr="0062228E">
              <w:rPr>
                <w:sz w:val="16"/>
                <w:szCs w:val="16"/>
                <w:lang w:val="fr-FR"/>
              </w:rPr>
              <w:t>• Pays à revenu intermédiaire (tranche supérieure) (36 pays)</w:t>
            </w:r>
          </w:p>
        </w:tc>
        <w:tc>
          <w:tcPr>
            <w:tcW w:w="1393" w:type="dxa"/>
          </w:tcPr>
          <w:p w:rsidR="00F0003D" w:rsidRPr="0062228E" w:rsidRDefault="00F0003D" w:rsidP="0000692C">
            <w:pPr>
              <w:rPr>
                <w:sz w:val="16"/>
                <w:szCs w:val="16"/>
                <w:lang w:val="fr-FR"/>
              </w:rPr>
            </w:pPr>
            <w:r w:rsidRPr="0062228E">
              <w:rPr>
                <w:sz w:val="16"/>
                <w:szCs w:val="16"/>
                <w:lang w:val="fr-FR"/>
              </w:rPr>
              <w:t>• Pays à revenu élevé (5 pays)</w:t>
            </w:r>
          </w:p>
        </w:tc>
        <w:tc>
          <w:tcPr>
            <w:tcW w:w="1358" w:type="dxa"/>
          </w:tcPr>
          <w:p w:rsidR="00F0003D" w:rsidRPr="0062228E" w:rsidRDefault="00F0003D" w:rsidP="0062228E">
            <w:pPr>
              <w:jc w:val="both"/>
              <w:rPr>
                <w:rFonts w:ascii="Calibri" w:hAnsi="Calibri"/>
                <w:sz w:val="16"/>
                <w:szCs w:val="16"/>
                <w:lang w:val="fr-FR"/>
              </w:rPr>
            </w:pPr>
          </w:p>
        </w:tc>
      </w:tr>
    </w:tbl>
    <w:p w:rsidR="00F0003D" w:rsidRPr="0000692C" w:rsidRDefault="00F0003D" w:rsidP="00E04146">
      <w:pPr>
        <w:ind w:left="1800" w:right="720"/>
        <w:jc w:val="both"/>
        <w:rPr>
          <w:lang w:val="fr-FR"/>
        </w:rPr>
      </w:pPr>
    </w:p>
    <w:p w:rsidR="00F0003D" w:rsidRPr="0000692C" w:rsidRDefault="00F0003D" w:rsidP="00E04146">
      <w:pPr>
        <w:ind w:left="1800" w:right="720"/>
        <w:jc w:val="both"/>
        <w:rPr>
          <w:lang w:val="fr-FR"/>
        </w:rPr>
      </w:pPr>
    </w:p>
    <w:p w:rsidR="00F0003D" w:rsidRPr="0000692C" w:rsidRDefault="00F0003D" w:rsidP="0022745D">
      <w:pPr>
        <w:numPr>
          <w:ilvl w:val="0"/>
          <w:numId w:val="11"/>
        </w:numPr>
        <w:ind w:right="720"/>
        <w:jc w:val="both"/>
        <w:rPr>
          <w:lang w:val="fr-FR"/>
        </w:rPr>
      </w:pPr>
      <w:r w:rsidRPr="0000692C">
        <w:rPr>
          <w:u w:val="single"/>
          <w:lang w:val="fr-FR"/>
        </w:rPr>
        <w:t>Capacités internes de l’UNFPA</w:t>
      </w:r>
      <w:r>
        <w:rPr>
          <w:lang w:val="fr-FR"/>
        </w:rPr>
        <w:t>:L'UNFPA</w:t>
      </w:r>
      <w:r w:rsidRPr="0000692C">
        <w:rPr>
          <w:lang w:val="fr-FR"/>
        </w:rPr>
        <w:t xml:space="preserve"> est considéré comme ayant l’avantage comparati</w:t>
      </w:r>
      <w:r>
        <w:rPr>
          <w:lang w:val="fr-FR"/>
        </w:rPr>
        <w:t>f</w:t>
      </w:r>
      <w:r w:rsidRPr="0000692C">
        <w:rPr>
          <w:lang w:val="fr-FR"/>
        </w:rPr>
        <w:t xml:space="preserve"> le plus net dans le plaidoyer, et ensuite dans le dialogue sur les politiques et la prestation de services. </w:t>
      </w:r>
      <w:r>
        <w:rPr>
          <w:lang w:val="fr-FR"/>
        </w:rPr>
        <w:t>Inversement, le renforcement des capacités et la gestion des connaissances sont apparus comme des domaines où l’UNFPA est moins solide. Étant donné l’importance de ces domaines – comme le montre la figure ci-dessus –, ce fait comporte de claires implications pour les efforts de l’UNFPA tendant à développer ses capacités internes.</w:t>
      </w:r>
    </w:p>
    <w:p w:rsidR="00F0003D" w:rsidRPr="0000692C" w:rsidRDefault="00F0003D" w:rsidP="0022745D">
      <w:pPr>
        <w:numPr>
          <w:ilvl w:val="0"/>
          <w:numId w:val="11"/>
        </w:numPr>
        <w:ind w:right="720"/>
        <w:jc w:val="both"/>
        <w:rPr>
          <w:lang w:val="fr-FR"/>
        </w:rPr>
      </w:pPr>
      <w:r w:rsidRPr="0000692C">
        <w:rPr>
          <w:u w:val="single"/>
          <w:lang w:val="fr-FR"/>
        </w:rPr>
        <w:t xml:space="preserve">Directives de politique </w:t>
      </w:r>
      <w:proofErr w:type="spellStart"/>
      <w:r w:rsidRPr="0000692C">
        <w:rPr>
          <w:u w:val="single"/>
          <w:lang w:val="fr-FR"/>
        </w:rPr>
        <w:t>générale</w:t>
      </w:r>
      <w:r>
        <w:rPr>
          <w:lang w:val="fr-FR"/>
        </w:rPr>
        <w:t>:</w:t>
      </w:r>
      <w:r w:rsidRPr="0000692C">
        <w:rPr>
          <w:lang w:val="fr-FR"/>
        </w:rPr>
        <w:t>L’UNFPA</w:t>
      </w:r>
      <w:proofErr w:type="spellEnd"/>
      <w:r w:rsidRPr="0000692C">
        <w:rPr>
          <w:lang w:val="fr-FR"/>
        </w:rPr>
        <w:t xml:space="preserve"> n’a pas actuellement de directives </w:t>
      </w:r>
      <w:proofErr w:type="spellStart"/>
      <w:r w:rsidRPr="0000692C">
        <w:rPr>
          <w:lang w:val="fr-FR"/>
        </w:rPr>
        <w:t>clairessur</w:t>
      </w:r>
      <w:proofErr w:type="spellEnd"/>
      <w:r w:rsidRPr="0000692C">
        <w:rPr>
          <w:lang w:val="fr-FR"/>
        </w:rPr>
        <w:t xml:space="preserve"> la mani</w:t>
      </w:r>
      <w:r>
        <w:rPr>
          <w:lang w:val="fr-FR"/>
        </w:rPr>
        <w:t xml:space="preserve">ère dont il atteindra un impact dans différents contextes. Bien que l’UNFPA produise un certain nombre de documents de directives techniques concernant les thématiques spécifiques de ces activités, il n’a pas actuellement mis en place de politiques portant sur la manière dont il devrait opérer dans l’ensemble des pays où il est actif. Il est très généralement reconnu que l’UNFPA doit s’attacher à jouer des rôles très différents dans un pays à revenu intermédiaire(tranche supérieure) où la morbidité est limitée que dans un pays à faible revenu ayant un ratio de mortalité maternelle exceptionnellement élevé, mais il n’y a pas actuellement de directives ou de </w:t>
      </w:r>
      <w:proofErr w:type="spellStart"/>
      <w:r>
        <w:rPr>
          <w:lang w:val="fr-FR"/>
        </w:rPr>
        <w:t>politiquesdestinées</w:t>
      </w:r>
      <w:proofErr w:type="spellEnd"/>
      <w:r>
        <w:rPr>
          <w:lang w:val="fr-FR"/>
        </w:rPr>
        <w:t xml:space="preserve"> à aider les bureaux de pays à déterminer les stratégies de programmation les plus appropriées pour leur contexte propre. Bien qu’un système aussi souple comporte certains avantages importants, l’absence de directives et /ou de politiques signifie que l’UNFPA s’en remet trop à des solutions ad hoc et aux capacités et aptitudes individuelles, au lieu d’avoir une approche plus systématique qui introduirait une certaine rigueur dans le processus de détermination de modes d’implication les plus appropriés. Ces directives doivent </w:t>
      </w:r>
      <w:r>
        <w:rPr>
          <w:lang w:val="fr-FR"/>
        </w:rPr>
        <w:lastRenderedPageBreak/>
        <w:t>toutefois préserver une marge de souplesse afin de répondre aux besoins et au contexte de chaque pays.</w:t>
      </w:r>
    </w:p>
    <w:p w:rsidR="00F0003D" w:rsidRDefault="00F0003D" w:rsidP="0022745D">
      <w:pPr>
        <w:numPr>
          <w:ilvl w:val="0"/>
          <w:numId w:val="11"/>
        </w:numPr>
        <w:ind w:right="720"/>
        <w:jc w:val="both"/>
      </w:pPr>
      <w:r w:rsidRPr="00344180">
        <w:rPr>
          <w:u w:val="single"/>
          <w:lang w:val="fr-FR"/>
        </w:rPr>
        <w:t xml:space="preserve">Programmation </w:t>
      </w:r>
      <w:proofErr w:type="spellStart"/>
      <w:r w:rsidRPr="00344180">
        <w:rPr>
          <w:u w:val="single"/>
          <w:lang w:val="fr-FR"/>
        </w:rPr>
        <w:t>humanitaire</w:t>
      </w:r>
      <w:r>
        <w:rPr>
          <w:lang w:val="fr-FR"/>
        </w:rPr>
        <w:t>:</w:t>
      </w:r>
      <w:r w:rsidRPr="00344180">
        <w:rPr>
          <w:lang w:val="fr-FR"/>
        </w:rPr>
        <w:t>L’activité</w:t>
      </w:r>
      <w:proofErr w:type="spellEnd"/>
      <w:r w:rsidRPr="00344180">
        <w:rPr>
          <w:lang w:val="fr-FR"/>
        </w:rPr>
        <w:t xml:space="preserve"> de l’UNFPA en mati</w:t>
      </w:r>
      <w:r>
        <w:rPr>
          <w:lang w:val="fr-FR"/>
        </w:rPr>
        <w:t xml:space="preserve">ère de programmation humanitaire a été renforcée par l’adoption de </w:t>
      </w:r>
      <w:proofErr w:type="spellStart"/>
      <w:r>
        <w:rPr>
          <w:lang w:val="fr-FR"/>
        </w:rPr>
        <w:t>ladeuxième</w:t>
      </w:r>
      <w:proofErr w:type="spellEnd"/>
      <w:r>
        <w:rPr>
          <w:lang w:val="fr-FR"/>
        </w:rPr>
        <w:t xml:space="preserve"> génération de </w:t>
      </w:r>
      <w:proofErr w:type="spellStart"/>
      <w:r>
        <w:rPr>
          <w:lang w:val="fr-FR"/>
        </w:rPr>
        <w:t>laStratégie</w:t>
      </w:r>
      <w:proofErr w:type="spellEnd"/>
      <w:r>
        <w:rPr>
          <w:lang w:val="fr-FR"/>
        </w:rPr>
        <w:t xml:space="preserve"> d'intervention humanitaire. L’UNFPA s’est assuré un rôle de pointe dans les problèmes relatifs à la santé sexuelle et procréative et aux droits de la procréation, ainsi qu’à la violence sexiste, et on le reconnaît généralement comme un avocat majeur des femmes dans des situations d’urgence. Mais il faut porter plus d’attention aux besoins spéciaux des jeunes dans les situations de crise, et l’UNFPA n’a pas encore placé l’acquisition de la résilience au centre de son action. En outre, il reste davantage à faire pour garantir que l’intervention humanitaire soit trait</w:t>
      </w:r>
      <w:r w:rsidRPr="00D84685">
        <w:rPr>
          <w:lang w:val="fr-FR"/>
        </w:rPr>
        <w:t>é</w:t>
      </w:r>
      <w:r>
        <w:rPr>
          <w:lang w:val="fr-FR"/>
        </w:rPr>
        <w:t xml:space="preserve">e de </w:t>
      </w:r>
      <w:proofErr w:type="spellStart"/>
      <w:r>
        <w:rPr>
          <w:lang w:val="fr-FR"/>
        </w:rPr>
        <w:t>mani</w:t>
      </w:r>
      <w:r w:rsidRPr="00D84685">
        <w:rPr>
          <w:lang w:val="fr-FR"/>
        </w:rPr>
        <w:t>ère</w:t>
      </w:r>
      <w:r>
        <w:rPr>
          <w:lang w:val="fr-FR"/>
        </w:rPr>
        <w:t>transversale</w:t>
      </w:r>
      <w:proofErr w:type="spellEnd"/>
      <w:r>
        <w:rPr>
          <w:lang w:val="fr-FR"/>
        </w:rPr>
        <w:t xml:space="preserve"> dans tous les services de l’UNFPA, notamment par une division plus nette du travail entre le Siège, les bureaux régionaux et les bureaux de pays. Le problème final a trait à la mobilisation des ressources nécessaires à l’intervention humanitaire, ce qui implique de travailler avec les donateurs pour garantir que l'UNFPA dispose de ressources adéquates pour répondre aux attentes, et aussi de faire en sorte que la manière dont l’UNFPA gère ses ressources – tant humaines que financières – témoigne de suffisamment d’agilité pour répondre aux crises humanitaires. </w:t>
      </w:r>
    </w:p>
    <w:p w:rsidR="00F0003D" w:rsidRDefault="00F0003D" w:rsidP="006251A4">
      <w:pPr>
        <w:ind w:left="1080" w:right="720"/>
        <w:jc w:val="both"/>
      </w:pPr>
    </w:p>
    <w:p w:rsidR="00F0003D" w:rsidRPr="00445095" w:rsidRDefault="00F0003D" w:rsidP="00F76FBF">
      <w:pPr>
        <w:pStyle w:val="Heading2"/>
      </w:pPr>
      <w:bookmarkStart w:id="6" w:name="_Toc363062798"/>
      <w:proofErr w:type="spellStart"/>
      <w:r>
        <w:t>L’agent</w:t>
      </w:r>
      <w:bookmarkEnd w:id="6"/>
      <w:proofErr w:type="spellEnd"/>
    </w:p>
    <w:p w:rsidR="00F0003D" w:rsidRDefault="00F0003D" w:rsidP="00F76FBF">
      <w:pPr>
        <w:ind w:left="1080" w:right="720"/>
        <w:jc w:val="both"/>
      </w:pPr>
    </w:p>
    <w:p w:rsidR="00F0003D" w:rsidRPr="00000473" w:rsidRDefault="00F0003D" w:rsidP="00D84685">
      <w:pPr>
        <w:numPr>
          <w:ilvl w:val="0"/>
          <w:numId w:val="3"/>
        </w:numPr>
        <w:ind w:right="720"/>
        <w:jc w:val="both"/>
        <w:rPr>
          <w:lang w:val="fr-FR"/>
        </w:rPr>
      </w:pPr>
      <w:r w:rsidRPr="00000473">
        <w:rPr>
          <w:lang w:val="fr-FR"/>
        </w:rPr>
        <w:t xml:space="preserve">Quand on réfléchit à qui est responsable d’atteindre un impact, il importe de comprendre que le </w:t>
      </w:r>
      <w:r w:rsidRPr="00D84685">
        <w:rPr>
          <w:lang w:val="fr-FR"/>
        </w:rPr>
        <w:t>modèle d’activité</w:t>
      </w:r>
      <w:r>
        <w:rPr>
          <w:lang w:val="fr-FR"/>
        </w:rPr>
        <w:t xml:space="preserve"> de l’UNFPA comporte des acteurs aussi bien internes qu’externes:</w:t>
      </w:r>
    </w:p>
    <w:p w:rsidR="00F0003D" w:rsidRPr="00AF5779" w:rsidRDefault="00F0003D" w:rsidP="00D84685">
      <w:pPr>
        <w:numPr>
          <w:ilvl w:val="0"/>
          <w:numId w:val="11"/>
        </w:numPr>
        <w:ind w:right="720"/>
        <w:jc w:val="both"/>
        <w:rPr>
          <w:lang w:val="fr-FR"/>
        </w:rPr>
      </w:pPr>
      <w:r w:rsidRPr="00AF5779">
        <w:rPr>
          <w:u w:val="single"/>
          <w:lang w:val="fr-FR"/>
        </w:rPr>
        <w:t xml:space="preserve">Acteurs </w:t>
      </w:r>
      <w:proofErr w:type="spellStart"/>
      <w:r w:rsidRPr="00AF5779">
        <w:rPr>
          <w:u w:val="single"/>
          <w:lang w:val="fr-FR"/>
        </w:rPr>
        <w:t>internes</w:t>
      </w:r>
      <w:r>
        <w:rPr>
          <w:lang w:val="fr-FR"/>
        </w:rPr>
        <w:t>:</w:t>
      </w:r>
      <w:r w:rsidRPr="00AF5779">
        <w:rPr>
          <w:lang w:val="fr-FR"/>
        </w:rPr>
        <w:t>L’aspect</w:t>
      </w:r>
      <w:proofErr w:type="spellEnd"/>
      <w:r w:rsidRPr="00AF5779">
        <w:rPr>
          <w:lang w:val="fr-FR"/>
        </w:rPr>
        <w:t xml:space="preserve"> le plus f</w:t>
      </w:r>
      <w:r>
        <w:rPr>
          <w:lang w:val="fr-FR"/>
        </w:rPr>
        <w:t>o</w:t>
      </w:r>
      <w:r w:rsidRPr="00AF5779">
        <w:rPr>
          <w:lang w:val="fr-FR"/>
        </w:rPr>
        <w:t xml:space="preserve">ndamental de l’élément “agent” </w:t>
      </w:r>
      <w:r>
        <w:rPr>
          <w:lang w:val="fr-FR"/>
        </w:rPr>
        <w:t xml:space="preserve">du </w:t>
      </w:r>
      <w:proofErr w:type="spellStart"/>
      <w:r w:rsidRPr="00D84685">
        <w:rPr>
          <w:lang w:val="fr-FR"/>
        </w:rPr>
        <w:t>modèled’activité</w:t>
      </w:r>
      <w:proofErr w:type="spellEnd"/>
      <w:r>
        <w:rPr>
          <w:lang w:val="fr-FR"/>
        </w:rPr>
        <w:t xml:space="preserve"> est que l’UNFPA a une structure tripartite, avec les bureaux de pays, les bureaux régionaux et un siège mondial. Comme pour toute organisation, un certain nombre d’améliorations opérationnelles peuvent être apportées au fonctionnement de cette structure, mais un seul problème de caractère plus stratégique s'est dégagé de l’analyse:</w:t>
      </w:r>
    </w:p>
    <w:p w:rsidR="00F0003D" w:rsidRPr="00AF5779" w:rsidRDefault="00F0003D" w:rsidP="00F76FBF">
      <w:pPr>
        <w:numPr>
          <w:ilvl w:val="1"/>
          <w:numId w:val="11"/>
        </w:numPr>
        <w:tabs>
          <w:tab w:val="left" w:pos="2520"/>
        </w:tabs>
        <w:ind w:right="720"/>
        <w:jc w:val="both"/>
        <w:rPr>
          <w:lang w:val="fr-FR"/>
        </w:rPr>
      </w:pPr>
      <w:proofErr w:type="spellStart"/>
      <w:r w:rsidRPr="00AF5779">
        <w:rPr>
          <w:u w:val="single"/>
          <w:lang w:val="fr-FR"/>
        </w:rPr>
        <w:t>Régionalisation</w:t>
      </w:r>
      <w:r>
        <w:rPr>
          <w:lang w:val="fr-FR"/>
        </w:rPr>
        <w:t>:</w:t>
      </w:r>
      <w:r w:rsidRPr="00AF5779">
        <w:rPr>
          <w:lang w:val="fr-FR"/>
        </w:rPr>
        <w:t>L’UNFPA</w:t>
      </w:r>
      <w:proofErr w:type="spellEnd"/>
      <w:r w:rsidRPr="00AF5779">
        <w:rPr>
          <w:lang w:val="fr-FR"/>
        </w:rPr>
        <w:t xml:space="preserve"> n’a compté traditionnellement que des bureaux de pays et un si</w:t>
      </w:r>
      <w:r>
        <w:rPr>
          <w:lang w:val="fr-FR"/>
        </w:rPr>
        <w:t>ège, et les bureaux régionaux s’y sont ajoutés récemment. Le processus de régionalisation a été lancé au cours du Plan stratégique 2008-2013 et, de bien des manières, il n’est pas encore achevé. Tout processus de régionalisation est inévitablement compliqué et il n’est jamais possible de prévoir tous les problèmes qui y sont associés; l’expérience de l’UNFPA est typique: tout s’est bien passé dans certains secteurs, tandis que d’autres se sont avérés poser davantage de difficultés. Comme il fallait s’y attendre, diverses questions se sont posées quant aux rôles et responsabilités respectifs du Siège et des bureaux régionaux et aux ressources qui permettraient de les remplir. Un autre problème est de savoir comment faire en sorte que les bureaux régionaux acquièrent une dimension plus stratégique s’agissant de porter appui aux bureaux de pays.</w:t>
      </w:r>
    </w:p>
    <w:p w:rsidR="00F0003D" w:rsidRPr="00AF5779" w:rsidRDefault="00F0003D" w:rsidP="003F0895">
      <w:pPr>
        <w:numPr>
          <w:ilvl w:val="0"/>
          <w:numId w:val="11"/>
        </w:numPr>
        <w:ind w:right="720"/>
        <w:jc w:val="both"/>
        <w:rPr>
          <w:lang w:val="fr-FR"/>
        </w:rPr>
      </w:pPr>
      <w:r w:rsidRPr="00AF5779">
        <w:rPr>
          <w:u w:val="single"/>
          <w:lang w:val="fr-FR"/>
        </w:rPr>
        <w:t xml:space="preserve">Acteurs </w:t>
      </w:r>
      <w:proofErr w:type="spellStart"/>
      <w:r w:rsidRPr="00AF5779">
        <w:rPr>
          <w:u w:val="single"/>
          <w:lang w:val="fr-FR"/>
        </w:rPr>
        <w:t>externes</w:t>
      </w:r>
      <w:r>
        <w:rPr>
          <w:lang w:val="fr-FR"/>
        </w:rPr>
        <w:t>:</w:t>
      </w:r>
      <w:r w:rsidRPr="00AF5779">
        <w:rPr>
          <w:lang w:val="fr-FR"/>
        </w:rPr>
        <w:t>Les</w:t>
      </w:r>
      <w:proofErr w:type="spellEnd"/>
      <w:r w:rsidRPr="00AF5779">
        <w:rPr>
          <w:lang w:val="fr-FR"/>
        </w:rPr>
        <w:t xml:space="preserve"> partenariats sont au </w:t>
      </w:r>
      <w:proofErr w:type="spellStart"/>
      <w:r w:rsidRPr="00AF5779">
        <w:rPr>
          <w:lang w:val="fr-FR"/>
        </w:rPr>
        <w:t>coeur</w:t>
      </w:r>
      <w:proofErr w:type="spellEnd"/>
      <w:r w:rsidRPr="00AF5779">
        <w:rPr>
          <w:lang w:val="fr-FR"/>
        </w:rPr>
        <w:t xml:space="preserve"> du fonctionnement</w:t>
      </w:r>
      <w:r>
        <w:rPr>
          <w:lang w:val="fr-FR"/>
        </w:rPr>
        <w:t xml:space="preserve"> de l’UNFPA, et on peut affirmer sans exagération que l’impact actuel de l’UNFPA est dû en grande partie à la force de ces partenariats, que ce soit avec les gouvernements, la société civile, d’autres institutions du système des Nations Unies, des universités, le secteur privé, et d’autres secteurs. Comme c’est le cas pour les acteurs internes, un certain nombre de problèmes opérationnels se posent concernant la manière dont l’UNFPA travaille avec ses partenaires, et aussi quatre problèmes de caractère plus stratégique:</w:t>
      </w:r>
    </w:p>
    <w:p w:rsidR="00F0003D" w:rsidRPr="00AF5779" w:rsidRDefault="00F0003D" w:rsidP="003F0895">
      <w:pPr>
        <w:numPr>
          <w:ilvl w:val="1"/>
          <w:numId w:val="11"/>
        </w:numPr>
        <w:tabs>
          <w:tab w:val="left" w:pos="2520"/>
        </w:tabs>
        <w:ind w:right="720"/>
        <w:jc w:val="both"/>
        <w:rPr>
          <w:lang w:val="fr-FR"/>
        </w:rPr>
      </w:pPr>
      <w:r w:rsidRPr="00AF5779">
        <w:rPr>
          <w:u w:val="single"/>
          <w:lang w:val="fr-FR"/>
        </w:rPr>
        <w:lastRenderedPageBreak/>
        <w:t xml:space="preserve">Appropriation du programme de la </w:t>
      </w:r>
      <w:proofErr w:type="spellStart"/>
      <w:r w:rsidRPr="00AF5779">
        <w:rPr>
          <w:u w:val="single"/>
          <w:lang w:val="fr-FR"/>
        </w:rPr>
        <w:t>CIPD</w:t>
      </w:r>
      <w:r>
        <w:rPr>
          <w:lang w:val="fr-FR"/>
        </w:rPr>
        <w:t>:</w:t>
      </w:r>
      <w:r w:rsidRPr="00AF5779">
        <w:rPr>
          <w:lang w:val="fr-FR"/>
        </w:rPr>
        <w:t>Trop</w:t>
      </w:r>
      <w:proofErr w:type="spellEnd"/>
      <w:r w:rsidRPr="00AF5779">
        <w:rPr>
          <w:lang w:val="fr-FR"/>
        </w:rPr>
        <w:t xml:space="preserve"> souvent</w:t>
      </w:r>
      <w:r>
        <w:rPr>
          <w:lang w:val="fr-FR"/>
        </w:rPr>
        <w:t>, l’UNFPA apparaît comme tentant de s’approprier le programme de la CIPD. Cela s’explique en partie par le caractère délicat des thèmes autour desquels s’articule l’action de l’UNFPA, et par la crainte concomitante que ces thèmes seront laissés de côté si l’UNFPA ne se fait pas leur éloquent avocat. Mais cette approche rend plus difficile à quelques autres acteurs de faire leur le programme de la CIPD.</w:t>
      </w:r>
    </w:p>
    <w:p w:rsidR="00F0003D" w:rsidRPr="003F0895" w:rsidRDefault="00F0003D" w:rsidP="003F0895">
      <w:pPr>
        <w:numPr>
          <w:ilvl w:val="1"/>
          <w:numId w:val="11"/>
        </w:numPr>
        <w:tabs>
          <w:tab w:val="left" w:pos="2520"/>
        </w:tabs>
        <w:ind w:right="720"/>
        <w:jc w:val="both"/>
      </w:pPr>
      <w:r w:rsidRPr="0030429A">
        <w:rPr>
          <w:u w:val="single"/>
          <w:lang w:val="fr-FR"/>
        </w:rPr>
        <w:t>Tirer plus efficace</w:t>
      </w:r>
      <w:r>
        <w:rPr>
          <w:u w:val="single"/>
          <w:lang w:val="fr-FR"/>
        </w:rPr>
        <w:t xml:space="preserve">ment </w:t>
      </w:r>
      <w:proofErr w:type="spellStart"/>
      <w:r>
        <w:rPr>
          <w:u w:val="single"/>
          <w:lang w:val="fr-FR"/>
        </w:rPr>
        <w:t>partid</w:t>
      </w:r>
      <w:r w:rsidRPr="0030429A">
        <w:rPr>
          <w:u w:val="single"/>
          <w:lang w:val="fr-FR"/>
        </w:rPr>
        <w:t>u</w:t>
      </w:r>
      <w:proofErr w:type="spellEnd"/>
      <w:r w:rsidRPr="0030429A">
        <w:rPr>
          <w:u w:val="single"/>
          <w:lang w:val="fr-FR"/>
        </w:rPr>
        <w:t xml:space="preserve"> système des Nations </w:t>
      </w:r>
      <w:proofErr w:type="spellStart"/>
      <w:r w:rsidRPr="0030429A">
        <w:rPr>
          <w:u w:val="single"/>
          <w:lang w:val="fr-FR"/>
        </w:rPr>
        <w:t>Unies</w:t>
      </w:r>
      <w:r>
        <w:rPr>
          <w:lang w:val="fr-FR"/>
        </w:rPr>
        <w:t>:</w:t>
      </w:r>
      <w:r w:rsidRPr="0030429A">
        <w:rPr>
          <w:lang w:val="fr-FR"/>
        </w:rPr>
        <w:t>Bien</w:t>
      </w:r>
      <w:proofErr w:type="spellEnd"/>
      <w:r w:rsidRPr="0030429A">
        <w:rPr>
          <w:lang w:val="fr-FR"/>
        </w:rPr>
        <w:t xml:space="preserve"> que le QCPR souligne</w:t>
      </w:r>
      <w:r>
        <w:rPr>
          <w:lang w:val="fr-FR"/>
        </w:rPr>
        <w:t xml:space="preserve"> l’importance de la fonction de Résident coordonnateur et du Plan-cadre des Nations Unies pour l’aide au développement (UNDAF), ainsi que du programme de réforme de l’ONU, notamment Unis dans l’action, l’UNFPA n’en a pas tiré le meilleur parti possible pour faire progresser le programme de la CIPD. C’est là une occasion manquée de </w:t>
      </w:r>
      <w:proofErr w:type="spellStart"/>
      <w:r>
        <w:rPr>
          <w:lang w:val="fr-FR"/>
        </w:rPr>
        <w:t>transversaliser</w:t>
      </w:r>
      <w:proofErr w:type="spellEnd"/>
      <w:r>
        <w:rPr>
          <w:lang w:val="fr-FR"/>
        </w:rPr>
        <w:t xml:space="preserve"> l’action relative au programme de la CIPD dans l’ensemble du système des Nations Unies, ce qui réduit l’impact de l’UNFPA.</w:t>
      </w:r>
    </w:p>
    <w:p w:rsidR="00F0003D" w:rsidRPr="0030429A" w:rsidRDefault="00F0003D" w:rsidP="003F0895">
      <w:pPr>
        <w:numPr>
          <w:ilvl w:val="1"/>
          <w:numId w:val="11"/>
        </w:numPr>
        <w:tabs>
          <w:tab w:val="left" w:pos="2520"/>
        </w:tabs>
        <w:ind w:right="720"/>
        <w:jc w:val="both"/>
        <w:rPr>
          <w:lang w:val="fr-FR"/>
        </w:rPr>
      </w:pPr>
      <w:r w:rsidRPr="0030429A">
        <w:rPr>
          <w:u w:val="single"/>
          <w:lang w:val="fr-FR"/>
        </w:rPr>
        <w:t xml:space="preserve">Secteur </w:t>
      </w:r>
      <w:proofErr w:type="spellStart"/>
      <w:r w:rsidRPr="0030429A">
        <w:rPr>
          <w:u w:val="single"/>
          <w:lang w:val="fr-FR"/>
        </w:rPr>
        <w:t>privé</w:t>
      </w:r>
      <w:r>
        <w:rPr>
          <w:lang w:val="fr-FR"/>
        </w:rPr>
        <w:t>:</w:t>
      </w:r>
      <w:r w:rsidRPr="0030429A">
        <w:rPr>
          <w:lang w:val="fr-FR"/>
        </w:rPr>
        <w:t>Comme</w:t>
      </w:r>
      <w:proofErr w:type="spellEnd"/>
      <w:r w:rsidRPr="0030429A">
        <w:rPr>
          <w:lang w:val="fr-FR"/>
        </w:rPr>
        <w:t xml:space="preserve"> il est souligné</w:t>
      </w:r>
      <w:r>
        <w:rPr>
          <w:lang w:val="fr-FR"/>
        </w:rPr>
        <w:t xml:space="preserve"> dans son enquête biennale sur ses partenaires, l’UNFPA a la réputation de s’impliquer beaucoup moins bien avec le secteur privé qu’avec toute autre catégorie de parties concernées. Trop souvent, l’implication de l’UNFPA a été entravée par une conception excessivement étroite du secteur privé, considéré uniquement comme une source de fonds plutôt que comme un dépositaire d’approches et de savoir- faire utiles qui pourraient servir à trouver des solutions innovantes aux problèmes auxquels l’UNFPA se mesure, ainsi que par un scepticisme à l’égard d’entités qui agissent de manières radicalement différentes de celles de l’UNFPA et pour des motifs différents des siens.</w:t>
      </w:r>
    </w:p>
    <w:p w:rsidR="00F0003D" w:rsidRPr="007C4E32" w:rsidRDefault="00F0003D" w:rsidP="003F0895">
      <w:pPr>
        <w:numPr>
          <w:ilvl w:val="1"/>
          <w:numId w:val="11"/>
        </w:numPr>
        <w:tabs>
          <w:tab w:val="left" w:pos="2520"/>
        </w:tabs>
        <w:ind w:right="720"/>
        <w:jc w:val="both"/>
        <w:rPr>
          <w:lang w:val="fr-FR"/>
        </w:rPr>
      </w:pPr>
      <w:r w:rsidRPr="0030429A">
        <w:rPr>
          <w:u w:val="single"/>
          <w:lang w:val="fr-FR"/>
        </w:rPr>
        <w:t xml:space="preserve">Entités </w:t>
      </w:r>
      <w:proofErr w:type="spellStart"/>
      <w:r w:rsidRPr="0030429A">
        <w:rPr>
          <w:u w:val="single"/>
          <w:lang w:val="fr-FR"/>
        </w:rPr>
        <w:t>régionales</w:t>
      </w:r>
      <w:r>
        <w:rPr>
          <w:lang w:val="fr-FR"/>
        </w:rPr>
        <w:t>:</w:t>
      </w:r>
      <w:r w:rsidRPr="0030429A">
        <w:rPr>
          <w:lang w:val="fr-FR"/>
        </w:rPr>
        <w:t>Les</w:t>
      </w:r>
      <w:proofErr w:type="spellEnd"/>
      <w:r w:rsidRPr="0030429A">
        <w:rPr>
          <w:lang w:val="fr-FR"/>
        </w:rPr>
        <w:t xml:space="preserve"> entités régionales jouent des r</w:t>
      </w:r>
      <w:r>
        <w:rPr>
          <w:lang w:val="fr-FR"/>
        </w:rPr>
        <w:t xml:space="preserve">ôles de plus en plus importants sur les plans économique et social en une ère de mondialisation croissante. </w:t>
      </w:r>
      <w:r w:rsidRPr="0030429A">
        <w:rPr>
          <w:lang w:val="fr-FR"/>
        </w:rPr>
        <w:t>Ces institutions peuvent jouer des rôles importants s’agissant de faire progresser l</w:t>
      </w:r>
      <w:r>
        <w:rPr>
          <w:lang w:val="fr-FR"/>
        </w:rPr>
        <w:t xml:space="preserve">e programme de la CIPD, comme on l’a vu avec la Campagne de l’Union africaine pour l’accélération de la réduction de la mortalité maternelle en Afrique. </w:t>
      </w:r>
      <w:r w:rsidRPr="007C4E32">
        <w:rPr>
          <w:lang w:val="fr-FR"/>
        </w:rPr>
        <w:t xml:space="preserve">L’UNFPA </w:t>
      </w:r>
      <w:r>
        <w:rPr>
          <w:lang w:val="fr-FR"/>
        </w:rPr>
        <w:t>s'est plus largement impliqué</w:t>
      </w:r>
      <w:r w:rsidRPr="007C4E32">
        <w:rPr>
          <w:lang w:val="fr-FR"/>
        </w:rPr>
        <w:t xml:space="preserve"> auprès des acteurs régionaux d</w:t>
      </w:r>
      <w:r>
        <w:rPr>
          <w:lang w:val="fr-FR"/>
        </w:rPr>
        <w:t>ans certains contextes, mais cela n’a pas été fait de manière systématique</w:t>
      </w:r>
      <w:r w:rsidRPr="007C4E32">
        <w:rPr>
          <w:lang w:val="fr-FR"/>
        </w:rPr>
        <w:t>.</w:t>
      </w:r>
    </w:p>
    <w:p w:rsidR="00F0003D" w:rsidRPr="007C4E32" w:rsidRDefault="00F0003D" w:rsidP="006251A4">
      <w:pPr>
        <w:ind w:left="1080" w:right="720"/>
        <w:jc w:val="both"/>
        <w:rPr>
          <w:lang w:val="fr-FR"/>
        </w:rPr>
      </w:pPr>
    </w:p>
    <w:p w:rsidR="00F0003D" w:rsidRPr="007C4E32" w:rsidRDefault="00F0003D" w:rsidP="006251A4">
      <w:pPr>
        <w:ind w:left="1080" w:right="720"/>
        <w:jc w:val="both"/>
        <w:rPr>
          <w:lang w:val="fr-FR"/>
        </w:rPr>
      </w:pPr>
    </w:p>
    <w:p w:rsidR="00F0003D" w:rsidRPr="009176C2" w:rsidRDefault="00F0003D" w:rsidP="003F0895">
      <w:pPr>
        <w:pStyle w:val="Heading1"/>
        <w:numPr>
          <w:ilvl w:val="0"/>
          <w:numId w:val="12"/>
        </w:numPr>
        <w:rPr>
          <w:lang w:val="en-GB"/>
        </w:rPr>
      </w:pPr>
      <w:bookmarkStart w:id="7" w:name="_Toc363062799"/>
      <w:r>
        <w:rPr>
          <w:lang w:val="en-GB"/>
        </w:rPr>
        <w:t>Solutions</w:t>
      </w:r>
      <w:bookmarkEnd w:id="7"/>
    </w:p>
    <w:p w:rsidR="00F0003D" w:rsidRDefault="00F0003D" w:rsidP="006251A4">
      <w:pPr>
        <w:ind w:left="1080" w:right="720"/>
        <w:jc w:val="both"/>
      </w:pPr>
    </w:p>
    <w:p w:rsidR="00F0003D" w:rsidRPr="007C4E32" w:rsidRDefault="00F0003D" w:rsidP="00530FE7">
      <w:pPr>
        <w:pStyle w:val="Heading2"/>
        <w:numPr>
          <w:ilvl w:val="0"/>
          <w:numId w:val="35"/>
        </w:numPr>
        <w:rPr>
          <w:lang w:val="fr-FR"/>
        </w:rPr>
      </w:pPr>
      <w:bookmarkStart w:id="8" w:name="_Toc363062800"/>
      <w:r w:rsidRPr="007C4E32">
        <w:rPr>
          <w:lang w:val="fr-FR"/>
        </w:rPr>
        <w:t>Le lieu et le moyen</w:t>
      </w:r>
      <w:bookmarkEnd w:id="8"/>
    </w:p>
    <w:p w:rsidR="00F0003D" w:rsidRPr="007C4E32" w:rsidRDefault="00F0003D" w:rsidP="006251A4">
      <w:pPr>
        <w:ind w:left="1080" w:right="720"/>
        <w:jc w:val="both"/>
        <w:rPr>
          <w:lang w:val="fr-FR"/>
        </w:rPr>
      </w:pPr>
    </w:p>
    <w:p w:rsidR="00F0003D" w:rsidRPr="00A365B8" w:rsidRDefault="00F0003D" w:rsidP="000E734C">
      <w:pPr>
        <w:numPr>
          <w:ilvl w:val="0"/>
          <w:numId w:val="3"/>
        </w:numPr>
        <w:ind w:left="1080" w:right="720" w:firstLine="0"/>
        <w:jc w:val="both"/>
        <w:rPr>
          <w:lang w:val="fr-FR"/>
        </w:rPr>
      </w:pPr>
      <w:r w:rsidRPr="00026536">
        <w:rPr>
          <w:lang w:val="fr-FR"/>
        </w:rPr>
        <w:t xml:space="preserve">Les problèmes décrits ci-dessus au titre des aspects “lieu” et “moyen” </w:t>
      </w:r>
      <w:r>
        <w:rPr>
          <w:lang w:val="fr-FR"/>
        </w:rPr>
        <w:t>du modèle d’affaires sont très liés, de sorte qu’ils seront traités de manière intégrée. Le schéma qui figure au Tableau 1 ci-après est le point de départ essentiel pour aborder un point majeur: faire la clarté sur les stratégies de programmation que l’UNFPA doit appliquer dans différents contextes – c’est-à-dire le moyen et le lieu où ils doivent opérer. Les interventions de l’UNFPA dans le monde entier peuvent être groupées en un nombre limité de stratégies de programmation:</w:t>
      </w:r>
    </w:p>
    <w:p w:rsidR="00F0003D" w:rsidRPr="00026536" w:rsidRDefault="00F0003D" w:rsidP="000E734C">
      <w:pPr>
        <w:numPr>
          <w:ilvl w:val="0"/>
          <w:numId w:val="37"/>
        </w:numPr>
        <w:ind w:right="720"/>
        <w:jc w:val="both"/>
        <w:rPr>
          <w:lang w:val="fr-FR"/>
        </w:rPr>
      </w:pPr>
      <w:r w:rsidRPr="00026536">
        <w:rPr>
          <w:u w:val="single"/>
          <w:lang w:val="fr-FR"/>
        </w:rPr>
        <w:t xml:space="preserve">Plaidoyer et dialogue/conseils sur les </w:t>
      </w:r>
      <w:proofErr w:type="spellStart"/>
      <w:r w:rsidRPr="00026536">
        <w:rPr>
          <w:u w:val="single"/>
          <w:lang w:val="fr-FR"/>
        </w:rPr>
        <w:t>politiques</w:t>
      </w:r>
      <w:r>
        <w:rPr>
          <w:lang w:val="fr-FR"/>
        </w:rPr>
        <w:t>:</w:t>
      </w:r>
      <w:r w:rsidRPr="00026536">
        <w:rPr>
          <w:lang w:val="fr-FR"/>
        </w:rPr>
        <w:t>Activités</w:t>
      </w:r>
      <w:proofErr w:type="spellEnd"/>
      <w:r w:rsidRPr="00026536">
        <w:rPr>
          <w:lang w:val="fr-FR"/>
        </w:rPr>
        <w:t xml:space="preserve"> en amont impliquant un appui fondé sur les droits et l’octroi de recommandations concernant une ligne de conduite.</w:t>
      </w:r>
    </w:p>
    <w:p w:rsidR="00F0003D" w:rsidRPr="00026536" w:rsidRDefault="00F0003D" w:rsidP="000E734C">
      <w:pPr>
        <w:numPr>
          <w:ilvl w:val="0"/>
          <w:numId w:val="37"/>
        </w:numPr>
        <w:ind w:right="720"/>
        <w:jc w:val="both"/>
        <w:rPr>
          <w:lang w:val="fr-FR"/>
        </w:rPr>
      </w:pPr>
      <w:r w:rsidRPr="00026536">
        <w:rPr>
          <w:u w:val="single"/>
          <w:lang w:val="fr-FR"/>
        </w:rPr>
        <w:t xml:space="preserve">Gestion des </w:t>
      </w:r>
      <w:proofErr w:type="spellStart"/>
      <w:r w:rsidRPr="00026536">
        <w:rPr>
          <w:u w:val="single"/>
          <w:lang w:val="fr-FR"/>
        </w:rPr>
        <w:t>connaissances</w:t>
      </w:r>
      <w:r>
        <w:rPr>
          <w:lang w:val="fr-FR"/>
        </w:rPr>
        <w:t>:</w:t>
      </w:r>
      <w:r w:rsidRPr="00026536">
        <w:rPr>
          <w:lang w:val="fr-FR"/>
        </w:rPr>
        <w:t>Activités</w:t>
      </w:r>
      <w:proofErr w:type="spellEnd"/>
      <w:r w:rsidRPr="00026536">
        <w:rPr>
          <w:lang w:val="fr-FR"/>
        </w:rPr>
        <w:t xml:space="preserve"> relatives à la production, à l’analyse, à l’utilisation et au partage des connaissances dans le but d’améliorer les programmes par divers moyens.</w:t>
      </w:r>
    </w:p>
    <w:p w:rsidR="00F0003D" w:rsidRPr="00026536" w:rsidRDefault="00F0003D" w:rsidP="000E734C">
      <w:pPr>
        <w:numPr>
          <w:ilvl w:val="0"/>
          <w:numId w:val="37"/>
        </w:numPr>
        <w:ind w:right="720"/>
        <w:jc w:val="both"/>
        <w:rPr>
          <w:lang w:val="fr-FR"/>
        </w:rPr>
      </w:pPr>
      <w:r w:rsidRPr="00026536">
        <w:rPr>
          <w:u w:val="single"/>
          <w:lang w:val="fr-FR"/>
        </w:rPr>
        <w:lastRenderedPageBreak/>
        <w:t xml:space="preserve">Développement des </w:t>
      </w:r>
      <w:proofErr w:type="spellStart"/>
      <w:r w:rsidRPr="00026536">
        <w:rPr>
          <w:u w:val="single"/>
          <w:lang w:val="fr-FR"/>
        </w:rPr>
        <w:t>capacités</w:t>
      </w:r>
      <w:r>
        <w:rPr>
          <w:lang w:val="fr-FR"/>
        </w:rPr>
        <w:t>:</w:t>
      </w:r>
      <w:r w:rsidRPr="00026536">
        <w:rPr>
          <w:lang w:val="fr-FR"/>
        </w:rPr>
        <w:t>Processus</w:t>
      </w:r>
      <w:proofErr w:type="spellEnd"/>
      <w:r w:rsidRPr="00026536">
        <w:rPr>
          <w:lang w:val="fr-FR"/>
        </w:rPr>
        <w:t xml:space="preserve"> par lequel l</w:t>
      </w:r>
      <w:r>
        <w:rPr>
          <w:lang w:val="fr-FR"/>
        </w:rPr>
        <w:t>es</w:t>
      </w:r>
      <w:r w:rsidRPr="00026536">
        <w:rPr>
          <w:lang w:val="fr-FR"/>
        </w:rPr>
        <w:t xml:space="preserve"> aptitudes</w:t>
      </w:r>
      <w:r>
        <w:rPr>
          <w:lang w:val="fr-FR"/>
        </w:rPr>
        <w:t xml:space="preserve">, systèmes, ressources et connaissances sont renforcés, créés, adaptés et maintenus au long </w:t>
      </w:r>
      <w:proofErr w:type="spellStart"/>
      <w:r>
        <w:rPr>
          <w:lang w:val="fr-FR"/>
        </w:rPr>
        <w:t>desannées</w:t>
      </w:r>
      <w:proofErr w:type="spellEnd"/>
      <w:r>
        <w:rPr>
          <w:lang w:val="fr-FR"/>
        </w:rPr>
        <w:t xml:space="preserve"> de manière à atteindre des résultats en matière de développement.</w:t>
      </w:r>
    </w:p>
    <w:p w:rsidR="00F0003D" w:rsidRPr="00026536" w:rsidRDefault="00F0003D" w:rsidP="000E734C">
      <w:pPr>
        <w:numPr>
          <w:ilvl w:val="0"/>
          <w:numId w:val="37"/>
        </w:numPr>
        <w:ind w:right="720"/>
        <w:jc w:val="both"/>
        <w:rPr>
          <w:lang w:val="fr-FR"/>
        </w:rPr>
      </w:pPr>
      <w:r w:rsidRPr="00026536">
        <w:rPr>
          <w:u w:val="single"/>
          <w:lang w:val="fr-FR"/>
        </w:rPr>
        <w:t xml:space="preserve">Prestation de </w:t>
      </w:r>
      <w:proofErr w:type="spellStart"/>
      <w:r w:rsidRPr="00026536">
        <w:rPr>
          <w:u w:val="single"/>
          <w:lang w:val="fr-FR"/>
        </w:rPr>
        <w:t>services</w:t>
      </w:r>
      <w:r>
        <w:rPr>
          <w:lang w:val="fr-FR"/>
        </w:rPr>
        <w:t>:</w:t>
      </w:r>
      <w:r w:rsidRPr="00026536">
        <w:rPr>
          <w:lang w:val="fr-FR"/>
        </w:rPr>
        <w:t>Implication</w:t>
      </w:r>
      <w:proofErr w:type="spellEnd"/>
      <w:r w:rsidRPr="00026536">
        <w:rPr>
          <w:lang w:val="fr-FR"/>
        </w:rPr>
        <w:t xml:space="preserve"> dans la prestation directe de biens </w:t>
      </w:r>
      <w:r>
        <w:rPr>
          <w:lang w:val="fr-FR"/>
        </w:rPr>
        <w:t>et</w:t>
      </w:r>
      <w:r w:rsidRPr="00026536">
        <w:rPr>
          <w:lang w:val="fr-FR"/>
        </w:rPr>
        <w:t xml:space="preserve"> services aux b</w:t>
      </w:r>
      <w:r>
        <w:rPr>
          <w:lang w:val="fr-FR"/>
        </w:rPr>
        <w:t>é</w:t>
      </w:r>
      <w:r w:rsidRPr="00026536">
        <w:rPr>
          <w:lang w:val="fr-FR"/>
        </w:rPr>
        <w:t>n</w:t>
      </w:r>
      <w:r>
        <w:rPr>
          <w:lang w:val="fr-FR"/>
        </w:rPr>
        <w:t>é</w:t>
      </w:r>
      <w:r w:rsidRPr="00026536">
        <w:rPr>
          <w:lang w:val="fr-FR"/>
        </w:rPr>
        <w:t>ficia</w:t>
      </w:r>
      <w:r>
        <w:rPr>
          <w:lang w:val="fr-FR"/>
        </w:rPr>
        <w:t>ires</w:t>
      </w:r>
      <w:r w:rsidRPr="00026536">
        <w:rPr>
          <w:lang w:val="fr-FR"/>
        </w:rPr>
        <w:t xml:space="preserve">. </w:t>
      </w:r>
      <w:r>
        <w:rPr>
          <w:lang w:val="fr-FR"/>
        </w:rPr>
        <w:t>Pour l’UNFPA, cette catégorie recouvre tant la prestation directe de services (comme les achats et les campagnes de communication visant la modification des comportements) que l’appui à cette prestation</w:t>
      </w:r>
      <w:r w:rsidRPr="00026536">
        <w:rPr>
          <w:lang w:val="fr-FR"/>
        </w:rPr>
        <w:t>.</w:t>
      </w:r>
    </w:p>
    <w:p w:rsidR="00F0003D" w:rsidRPr="00026536" w:rsidRDefault="00F0003D" w:rsidP="000E734C">
      <w:pPr>
        <w:ind w:left="1080" w:right="720"/>
        <w:jc w:val="both"/>
        <w:rPr>
          <w:lang w:val="fr-FR"/>
        </w:rPr>
      </w:pPr>
    </w:p>
    <w:p w:rsidR="00F0003D" w:rsidRPr="00026536" w:rsidRDefault="00F0003D" w:rsidP="000E734C">
      <w:pPr>
        <w:numPr>
          <w:ilvl w:val="0"/>
          <w:numId w:val="3"/>
        </w:numPr>
        <w:ind w:left="1080" w:right="720" w:firstLine="0"/>
        <w:jc w:val="both"/>
        <w:rPr>
          <w:lang w:val="fr-FR"/>
        </w:rPr>
      </w:pPr>
      <w:r w:rsidRPr="00026536">
        <w:rPr>
          <w:lang w:val="fr-FR"/>
        </w:rPr>
        <w:t>Davanta</w:t>
      </w:r>
      <w:r>
        <w:rPr>
          <w:lang w:val="fr-FR"/>
        </w:rPr>
        <w:t>g</w:t>
      </w:r>
      <w:r w:rsidRPr="00026536">
        <w:rPr>
          <w:lang w:val="fr-FR"/>
        </w:rPr>
        <w:t>e de détails sur chacun de ces points figur</w:t>
      </w:r>
      <w:r>
        <w:rPr>
          <w:lang w:val="fr-FR"/>
        </w:rPr>
        <w:t>ent à l’Annexe 2 du Plan stratégique sur les théories du changement. Plusieurs outils sont employés dans l’ensemble de multiples stratégies de programmation et en conséquence n’apparaissent pas en tant que catégories distinctes. Par exemple, l’UNFPA est impliqué dans les partenariats pour chacune des stratégies ci-dessus, par exemple des partenariats avec les organisations de la société civile aux fins du plaidoyer, des partenariats avec les universités aux fins de la gestion des connaissances, et des partenariats avec les gouvernements aux fins de la prestation de services. La même observation est valable pour l’assistance technique, qui est un outil utilisé dans chacune des stratégies ci-dessus.</w:t>
      </w:r>
    </w:p>
    <w:p w:rsidR="00F0003D" w:rsidRDefault="00F0003D" w:rsidP="000E734C">
      <w:pPr>
        <w:ind w:left="1080" w:right="720"/>
        <w:jc w:val="both"/>
      </w:pPr>
    </w:p>
    <w:p w:rsidR="00F0003D" w:rsidRPr="00026536" w:rsidRDefault="00F0003D" w:rsidP="000E734C">
      <w:pPr>
        <w:numPr>
          <w:ilvl w:val="0"/>
          <w:numId w:val="3"/>
        </w:numPr>
        <w:ind w:left="1080" w:right="720" w:firstLine="0"/>
        <w:jc w:val="both"/>
        <w:rPr>
          <w:lang w:val="fr-FR"/>
        </w:rPr>
      </w:pPr>
      <w:r w:rsidRPr="00026536">
        <w:rPr>
          <w:lang w:val="fr-FR"/>
        </w:rPr>
        <w:t>Un autre moyen transversal d’appliquer ces strat</w:t>
      </w:r>
      <w:r>
        <w:rPr>
          <w:lang w:val="fr-FR"/>
        </w:rPr>
        <w:t>é</w:t>
      </w:r>
      <w:r w:rsidRPr="00026536">
        <w:rPr>
          <w:lang w:val="fr-FR"/>
        </w:rPr>
        <w:t>gies de programmation</w:t>
      </w:r>
      <w:r>
        <w:rPr>
          <w:lang w:val="fr-FR"/>
        </w:rPr>
        <w:t xml:space="preserve"> est la coopération Sud-Sud ou la coopération triangulaire, secteur d’activité en amont où l’UNFPA prévoit de s’impliquer davantage. L’évolution de la situation mondiale crée de nouvelles opportunités d’aider les pays où il existe des programmes en les mettant en liaison avec d’autres pays  qui ont tiré des enseignements </w:t>
      </w:r>
      <w:proofErr w:type="spellStart"/>
      <w:r>
        <w:rPr>
          <w:lang w:val="fr-FR"/>
        </w:rPr>
        <w:t>pertinents.Et</w:t>
      </w:r>
      <w:proofErr w:type="spellEnd"/>
      <w:r>
        <w:rPr>
          <w:lang w:val="fr-FR"/>
        </w:rPr>
        <w:t xml:space="preserve"> l’UNFPA a un rôle important à jouer en aidant à apparier les pays qui ont des expériences à offrir pour faire progresser le programme de la CIPD avec ceux qui pourraient bénéficier de leur appui. En conséquence, la coopération Sud-Sud et la coopération </w:t>
      </w:r>
      <w:proofErr w:type="spellStart"/>
      <w:r>
        <w:rPr>
          <w:lang w:val="fr-FR"/>
        </w:rPr>
        <w:t>triangulairesont</w:t>
      </w:r>
      <w:proofErr w:type="spellEnd"/>
      <w:r>
        <w:rPr>
          <w:lang w:val="fr-FR"/>
        </w:rPr>
        <w:t xml:space="preserve"> également traitées en détail à l’Annexe 2.</w:t>
      </w:r>
    </w:p>
    <w:p w:rsidR="00F0003D" w:rsidRDefault="00F0003D" w:rsidP="00AB1D5B">
      <w:pPr>
        <w:ind w:left="1080" w:right="720"/>
        <w:jc w:val="both"/>
      </w:pPr>
    </w:p>
    <w:p w:rsidR="00F0003D" w:rsidRPr="00146B7B" w:rsidRDefault="00F0003D" w:rsidP="000E734C">
      <w:pPr>
        <w:numPr>
          <w:ilvl w:val="0"/>
          <w:numId w:val="3"/>
        </w:numPr>
        <w:ind w:left="1080" w:right="720" w:firstLine="0"/>
        <w:jc w:val="both"/>
        <w:rPr>
          <w:lang w:val="fr-FR"/>
        </w:rPr>
      </w:pPr>
      <w:r w:rsidRPr="00146B7B">
        <w:rPr>
          <w:lang w:val="fr-FR"/>
        </w:rPr>
        <w:t xml:space="preserve">Il est clair que ces différents modes d’implication doivent </w:t>
      </w:r>
      <w:r>
        <w:rPr>
          <w:lang w:val="fr-FR"/>
        </w:rPr>
        <w:t>être déployés en fonction des conditions locales. Le Tableau 1 fournit certaines directives aux bureaux de pays et indique clairement que l’UNFPA doit s’impliquer différemment dans un pays où le besoin est le plus grand et la capacité de financement la plus limitée et dans un pays ayant un moins grand besoin et une meilleure capacité de financement</w:t>
      </w:r>
      <w:r w:rsidRPr="00146B7B">
        <w:rPr>
          <w:lang w:val="fr-FR"/>
        </w:rPr>
        <w:t>.</w:t>
      </w:r>
      <w:r w:rsidRPr="00F97DEA">
        <w:rPr>
          <w:rStyle w:val="FootnoteReference"/>
          <w:vertAlign w:val="superscript"/>
        </w:rPr>
        <w:footnoteReference w:id="3"/>
      </w:r>
    </w:p>
    <w:p w:rsidR="00F0003D" w:rsidRPr="00146B7B" w:rsidRDefault="00F0003D" w:rsidP="003C61C8">
      <w:pPr>
        <w:ind w:left="1080" w:right="720"/>
        <w:jc w:val="both"/>
        <w:rPr>
          <w:lang w:val="fr-FR"/>
        </w:rPr>
      </w:pPr>
    </w:p>
    <w:p w:rsidR="00F0003D" w:rsidRPr="00146B7B" w:rsidRDefault="00F0003D" w:rsidP="003C61C8">
      <w:pPr>
        <w:keepNext/>
        <w:ind w:left="1080"/>
        <w:rPr>
          <w:b/>
          <w:lang w:val="fr-FR"/>
        </w:rPr>
      </w:pPr>
      <w:r w:rsidRPr="00146B7B">
        <w:rPr>
          <w:b/>
          <w:lang w:val="fr-FR"/>
        </w:rPr>
        <w:t>Tableau 1</w:t>
      </w:r>
      <w:r>
        <w:rPr>
          <w:b/>
          <w:lang w:val="fr-FR"/>
        </w:rPr>
        <w:t>:</w:t>
      </w:r>
      <w:r w:rsidRPr="00146B7B">
        <w:rPr>
          <w:b/>
          <w:lang w:val="fr-FR"/>
        </w:rPr>
        <w:t xml:space="preserve"> Modalités d’</w:t>
      </w:r>
      <w:r>
        <w:rPr>
          <w:b/>
          <w:lang w:val="fr-FR"/>
        </w:rPr>
        <w:t>implication</w:t>
      </w:r>
      <w:r w:rsidRPr="00146B7B">
        <w:rPr>
          <w:b/>
          <w:lang w:val="fr-FR"/>
        </w:rPr>
        <w:t xml:space="preserve"> selon les contextes</w:t>
      </w:r>
    </w:p>
    <w:tbl>
      <w:tblPr>
        <w:tblW w:w="0" w:type="auto"/>
        <w:tblInd w:w="1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0"/>
        <w:gridCol w:w="1620"/>
        <w:gridCol w:w="1620"/>
        <w:gridCol w:w="1260"/>
        <w:gridCol w:w="900"/>
      </w:tblGrid>
      <w:tr w:rsidR="00F0003D" w:rsidRPr="009176C2">
        <w:tc>
          <w:tcPr>
            <w:tcW w:w="1620" w:type="dxa"/>
          </w:tcPr>
          <w:p w:rsidR="00F0003D" w:rsidRPr="00146B7B" w:rsidRDefault="00F0003D" w:rsidP="00A57B49">
            <w:pPr>
              <w:rPr>
                <w:b/>
                <w:sz w:val="18"/>
                <w:lang w:val="fr-FR"/>
              </w:rPr>
            </w:pPr>
          </w:p>
        </w:tc>
        <w:tc>
          <w:tcPr>
            <w:tcW w:w="5400" w:type="dxa"/>
            <w:gridSpan w:val="4"/>
          </w:tcPr>
          <w:p w:rsidR="00F0003D" w:rsidRPr="009176C2" w:rsidRDefault="00F0003D" w:rsidP="00A57B49">
            <w:pPr>
              <w:jc w:val="center"/>
              <w:rPr>
                <w:b/>
                <w:i/>
                <w:sz w:val="18"/>
              </w:rPr>
            </w:pPr>
            <w:proofErr w:type="spellStart"/>
            <w:r>
              <w:rPr>
                <w:b/>
                <w:i/>
                <w:sz w:val="18"/>
              </w:rPr>
              <w:t>Besoin</w:t>
            </w:r>
            <w:proofErr w:type="spellEnd"/>
          </w:p>
        </w:tc>
      </w:tr>
      <w:tr w:rsidR="00F0003D" w:rsidRPr="009176C2">
        <w:tc>
          <w:tcPr>
            <w:tcW w:w="1620" w:type="dxa"/>
          </w:tcPr>
          <w:p w:rsidR="00F0003D" w:rsidRPr="00146B7B" w:rsidRDefault="00F0003D" w:rsidP="00A57B49">
            <w:pPr>
              <w:rPr>
                <w:b/>
                <w:i/>
                <w:sz w:val="18"/>
                <w:lang w:val="fr-FR"/>
              </w:rPr>
            </w:pPr>
            <w:r w:rsidRPr="00146B7B">
              <w:rPr>
                <w:b/>
                <w:i/>
                <w:sz w:val="18"/>
                <w:lang w:val="fr-FR"/>
              </w:rPr>
              <w:t>Capacité de financement</w:t>
            </w:r>
          </w:p>
        </w:tc>
        <w:tc>
          <w:tcPr>
            <w:tcW w:w="1620" w:type="dxa"/>
          </w:tcPr>
          <w:p w:rsidR="00F0003D" w:rsidRPr="009176C2" w:rsidRDefault="00F0003D" w:rsidP="00A57B49">
            <w:pPr>
              <w:rPr>
                <w:b/>
                <w:sz w:val="18"/>
              </w:rPr>
            </w:pPr>
            <w:proofErr w:type="spellStart"/>
            <w:r>
              <w:rPr>
                <w:b/>
                <w:sz w:val="18"/>
              </w:rPr>
              <w:t>Très</w:t>
            </w:r>
            <w:proofErr w:type="spellEnd"/>
            <w:r>
              <w:rPr>
                <w:b/>
                <w:sz w:val="18"/>
              </w:rPr>
              <w:t xml:space="preserve"> grand</w:t>
            </w:r>
          </w:p>
        </w:tc>
        <w:tc>
          <w:tcPr>
            <w:tcW w:w="1620" w:type="dxa"/>
          </w:tcPr>
          <w:p w:rsidR="00F0003D" w:rsidRPr="009176C2" w:rsidRDefault="00F0003D" w:rsidP="00A57B49">
            <w:pPr>
              <w:rPr>
                <w:b/>
                <w:sz w:val="18"/>
              </w:rPr>
            </w:pPr>
            <w:r>
              <w:rPr>
                <w:b/>
                <w:sz w:val="18"/>
              </w:rPr>
              <w:t>Grand</w:t>
            </w:r>
          </w:p>
        </w:tc>
        <w:tc>
          <w:tcPr>
            <w:tcW w:w="1260" w:type="dxa"/>
          </w:tcPr>
          <w:p w:rsidR="00F0003D" w:rsidRPr="009176C2" w:rsidRDefault="00F0003D" w:rsidP="00A57B49">
            <w:pPr>
              <w:rPr>
                <w:b/>
                <w:sz w:val="18"/>
              </w:rPr>
            </w:pPr>
            <w:proofErr w:type="spellStart"/>
            <w:r>
              <w:rPr>
                <w:b/>
                <w:sz w:val="18"/>
              </w:rPr>
              <w:t>Moyen</w:t>
            </w:r>
            <w:proofErr w:type="spellEnd"/>
          </w:p>
        </w:tc>
        <w:tc>
          <w:tcPr>
            <w:tcW w:w="900" w:type="dxa"/>
          </w:tcPr>
          <w:p w:rsidR="00F0003D" w:rsidRPr="009176C2" w:rsidRDefault="00F0003D" w:rsidP="00A57B49">
            <w:pPr>
              <w:rPr>
                <w:b/>
                <w:sz w:val="18"/>
              </w:rPr>
            </w:pPr>
            <w:proofErr w:type="spellStart"/>
            <w:r>
              <w:rPr>
                <w:b/>
                <w:sz w:val="18"/>
              </w:rPr>
              <w:t>Faible</w:t>
            </w:r>
            <w:proofErr w:type="spellEnd"/>
          </w:p>
        </w:tc>
      </w:tr>
      <w:tr w:rsidR="00F0003D" w:rsidRPr="009176C2">
        <w:tc>
          <w:tcPr>
            <w:tcW w:w="1620" w:type="dxa"/>
          </w:tcPr>
          <w:p w:rsidR="00F0003D" w:rsidRPr="009176C2" w:rsidRDefault="00F0003D" w:rsidP="00A57B49">
            <w:pPr>
              <w:rPr>
                <w:b/>
                <w:sz w:val="18"/>
              </w:rPr>
            </w:pPr>
            <w:proofErr w:type="spellStart"/>
            <w:r>
              <w:rPr>
                <w:b/>
                <w:sz w:val="18"/>
              </w:rPr>
              <w:t>Faible</w:t>
            </w:r>
            <w:proofErr w:type="spellEnd"/>
          </w:p>
        </w:tc>
        <w:tc>
          <w:tcPr>
            <w:tcW w:w="1620" w:type="dxa"/>
            <w:shd w:val="clear" w:color="auto" w:fill="FF2929"/>
          </w:tcPr>
          <w:p w:rsidR="00F0003D" w:rsidRPr="009176C2" w:rsidRDefault="00F0003D" w:rsidP="00A57B49">
            <w:pPr>
              <w:rPr>
                <w:sz w:val="18"/>
              </w:rPr>
            </w:pPr>
            <w:r w:rsidRPr="009176C2">
              <w:rPr>
                <w:sz w:val="18"/>
              </w:rPr>
              <w:t>A/P, KM, CD, SD</w:t>
            </w:r>
          </w:p>
        </w:tc>
        <w:tc>
          <w:tcPr>
            <w:tcW w:w="1620" w:type="dxa"/>
            <w:shd w:val="clear" w:color="auto" w:fill="FF2929"/>
          </w:tcPr>
          <w:p w:rsidR="00F0003D" w:rsidRPr="009176C2" w:rsidRDefault="00F0003D" w:rsidP="00A57B49">
            <w:pPr>
              <w:rPr>
                <w:sz w:val="18"/>
              </w:rPr>
            </w:pPr>
            <w:r w:rsidRPr="009176C2">
              <w:rPr>
                <w:sz w:val="18"/>
              </w:rPr>
              <w:t>A/P, KM, CD, SD</w:t>
            </w:r>
          </w:p>
        </w:tc>
        <w:tc>
          <w:tcPr>
            <w:tcW w:w="1260" w:type="dxa"/>
            <w:shd w:val="clear" w:color="auto" w:fill="FFC000"/>
          </w:tcPr>
          <w:p w:rsidR="00F0003D" w:rsidRPr="009176C2" w:rsidRDefault="00F0003D" w:rsidP="00A57B49">
            <w:pPr>
              <w:rPr>
                <w:sz w:val="18"/>
              </w:rPr>
            </w:pPr>
            <w:r w:rsidRPr="009176C2">
              <w:rPr>
                <w:sz w:val="18"/>
              </w:rPr>
              <w:t>A/P, KM, CD</w:t>
            </w:r>
          </w:p>
        </w:tc>
        <w:tc>
          <w:tcPr>
            <w:tcW w:w="900" w:type="dxa"/>
            <w:shd w:val="clear" w:color="auto" w:fill="FFFF00"/>
          </w:tcPr>
          <w:p w:rsidR="00F0003D" w:rsidRPr="009176C2" w:rsidRDefault="00F0003D" w:rsidP="00A57B49">
            <w:pPr>
              <w:rPr>
                <w:sz w:val="18"/>
              </w:rPr>
            </w:pPr>
            <w:r w:rsidRPr="009176C2">
              <w:rPr>
                <w:sz w:val="18"/>
              </w:rPr>
              <w:t>A/P, KM</w:t>
            </w:r>
          </w:p>
        </w:tc>
      </w:tr>
      <w:tr w:rsidR="00F0003D" w:rsidRPr="009176C2">
        <w:tc>
          <w:tcPr>
            <w:tcW w:w="1620" w:type="dxa"/>
          </w:tcPr>
          <w:p w:rsidR="00F0003D" w:rsidRPr="009176C2" w:rsidRDefault="00F0003D" w:rsidP="00A57B49">
            <w:pPr>
              <w:rPr>
                <w:b/>
                <w:sz w:val="18"/>
              </w:rPr>
            </w:pPr>
            <w:proofErr w:type="spellStart"/>
            <w:r>
              <w:rPr>
                <w:b/>
                <w:sz w:val="18"/>
              </w:rPr>
              <w:t>Moyenne</w:t>
            </w:r>
            <w:proofErr w:type="spellEnd"/>
            <w:r>
              <w:rPr>
                <w:b/>
                <w:sz w:val="18"/>
              </w:rPr>
              <w:t xml:space="preserve"> (tranche </w:t>
            </w:r>
            <w:proofErr w:type="spellStart"/>
            <w:r>
              <w:rPr>
                <w:b/>
                <w:sz w:val="18"/>
              </w:rPr>
              <w:t>inférieure</w:t>
            </w:r>
            <w:proofErr w:type="spellEnd"/>
            <w:r>
              <w:rPr>
                <w:b/>
                <w:sz w:val="18"/>
              </w:rPr>
              <w:t>)</w:t>
            </w:r>
          </w:p>
        </w:tc>
        <w:tc>
          <w:tcPr>
            <w:tcW w:w="1620" w:type="dxa"/>
            <w:shd w:val="clear" w:color="auto" w:fill="FF2929"/>
          </w:tcPr>
          <w:p w:rsidR="00F0003D" w:rsidRPr="009176C2" w:rsidRDefault="00F0003D" w:rsidP="00A57B49">
            <w:pPr>
              <w:rPr>
                <w:sz w:val="18"/>
              </w:rPr>
            </w:pPr>
            <w:r w:rsidRPr="009176C2">
              <w:rPr>
                <w:sz w:val="18"/>
              </w:rPr>
              <w:t>A/P, KM, CD, SD</w:t>
            </w:r>
          </w:p>
        </w:tc>
        <w:tc>
          <w:tcPr>
            <w:tcW w:w="1620" w:type="dxa"/>
            <w:shd w:val="clear" w:color="auto" w:fill="FFC000"/>
          </w:tcPr>
          <w:p w:rsidR="00F0003D" w:rsidRPr="009176C2" w:rsidRDefault="00F0003D" w:rsidP="00A57B49">
            <w:pPr>
              <w:rPr>
                <w:sz w:val="18"/>
              </w:rPr>
            </w:pPr>
            <w:r w:rsidRPr="009176C2">
              <w:rPr>
                <w:sz w:val="18"/>
              </w:rPr>
              <w:t>A/P, KM, CD</w:t>
            </w:r>
          </w:p>
        </w:tc>
        <w:tc>
          <w:tcPr>
            <w:tcW w:w="1260" w:type="dxa"/>
            <w:shd w:val="clear" w:color="auto" w:fill="FFFF00"/>
          </w:tcPr>
          <w:p w:rsidR="00F0003D" w:rsidRPr="009176C2" w:rsidRDefault="00F0003D" w:rsidP="00A57B49">
            <w:pPr>
              <w:rPr>
                <w:sz w:val="18"/>
              </w:rPr>
            </w:pPr>
            <w:r w:rsidRPr="009176C2">
              <w:rPr>
                <w:sz w:val="18"/>
              </w:rPr>
              <w:t>A/P, KM</w:t>
            </w:r>
          </w:p>
        </w:tc>
        <w:tc>
          <w:tcPr>
            <w:tcW w:w="900" w:type="dxa"/>
            <w:shd w:val="clear" w:color="auto" w:fill="FF99FF"/>
          </w:tcPr>
          <w:p w:rsidR="00F0003D" w:rsidRPr="009176C2" w:rsidRDefault="00F0003D" w:rsidP="00A57B49">
            <w:pPr>
              <w:rPr>
                <w:sz w:val="18"/>
              </w:rPr>
            </w:pPr>
            <w:r w:rsidRPr="009176C2">
              <w:rPr>
                <w:sz w:val="18"/>
              </w:rPr>
              <w:t>A/P</w:t>
            </w:r>
          </w:p>
        </w:tc>
      </w:tr>
      <w:tr w:rsidR="00F0003D" w:rsidRPr="009176C2">
        <w:tc>
          <w:tcPr>
            <w:tcW w:w="1620" w:type="dxa"/>
          </w:tcPr>
          <w:p w:rsidR="00F0003D" w:rsidRPr="009176C2" w:rsidRDefault="00F0003D" w:rsidP="00A57B49">
            <w:pPr>
              <w:rPr>
                <w:b/>
                <w:sz w:val="18"/>
              </w:rPr>
            </w:pPr>
            <w:proofErr w:type="spellStart"/>
            <w:r>
              <w:rPr>
                <w:b/>
                <w:sz w:val="18"/>
              </w:rPr>
              <w:t>Moyenne</w:t>
            </w:r>
            <w:proofErr w:type="spellEnd"/>
            <w:r>
              <w:rPr>
                <w:b/>
                <w:sz w:val="18"/>
              </w:rPr>
              <w:t xml:space="preserve"> (tranche </w:t>
            </w:r>
            <w:proofErr w:type="spellStart"/>
            <w:r>
              <w:rPr>
                <w:b/>
                <w:sz w:val="18"/>
              </w:rPr>
              <w:t>supérieure</w:t>
            </w:r>
            <w:proofErr w:type="spellEnd"/>
            <w:r>
              <w:rPr>
                <w:b/>
                <w:sz w:val="18"/>
              </w:rPr>
              <w:t>)</w:t>
            </w:r>
          </w:p>
        </w:tc>
        <w:tc>
          <w:tcPr>
            <w:tcW w:w="1620" w:type="dxa"/>
            <w:shd w:val="clear" w:color="auto" w:fill="FFC000"/>
          </w:tcPr>
          <w:p w:rsidR="00F0003D" w:rsidRPr="009176C2" w:rsidRDefault="00F0003D" w:rsidP="00A57B49">
            <w:pPr>
              <w:rPr>
                <w:sz w:val="18"/>
              </w:rPr>
            </w:pPr>
            <w:r w:rsidRPr="009176C2">
              <w:rPr>
                <w:sz w:val="18"/>
              </w:rPr>
              <w:t>A/P, KM, CD</w:t>
            </w:r>
          </w:p>
        </w:tc>
        <w:tc>
          <w:tcPr>
            <w:tcW w:w="1620" w:type="dxa"/>
            <w:shd w:val="clear" w:color="auto" w:fill="FFFF00"/>
          </w:tcPr>
          <w:p w:rsidR="00F0003D" w:rsidRPr="009176C2" w:rsidRDefault="00F0003D" w:rsidP="00A57B49">
            <w:pPr>
              <w:rPr>
                <w:sz w:val="18"/>
              </w:rPr>
            </w:pPr>
            <w:r w:rsidRPr="009176C2">
              <w:rPr>
                <w:sz w:val="18"/>
              </w:rPr>
              <w:t>A/P, KM</w:t>
            </w:r>
          </w:p>
        </w:tc>
        <w:tc>
          <w:tcPr>
            <w:tcW w:w="1260" w:type="dxa"/>
            <w:shd w:val="clear" w:color="auto" w:fill="FF99FF"/>
          </w:tcPr>
          <w:p w:rsidR="00F0003D" w:rsidRPr="009176C2" w:rsidRDefault="00F0003D" w:rsidP="00A57B49">
            <w:pPr>
              <w:rPr>
                <w:sz w:val="18"/>
              </w:rPr>
            </w:pPr>
            <w:r w:rsidRPr="009176C2">
              <w:rPr>
                <w:sz w:val="18"/>
              </w:rPr>
              <w:t>A/P</w:t>
            </w:r>
          </w:p>
        </w:tc>
        <w:tc>
          <w:tcPr>
            <w:tcW w:w="900" w:type="dxa"/>
            <w:shd w:val="clear" w:color="auto" w:fill="FF99FF"/>
          </w:tcPr>
          <w:p w:rsidR="00F0003D" w:rsidRPr="009176C2" w:rsidRDefault="00F0003D" w:rsidP="00A57B49">
            <w:pPr>
              <w:rPr>
                <w:sz w:val="18"/>
              </w:rPr>
            </w:pPr>
            <w:r w:rsidRPr="009176C2">
              <w:rPr>
                <w:sz w:val="18"/>
              </w:rPr>
              <w:t>A/P*</w:t>
            </w:r>
          </w:p>
        </w:tc>
      </w:tr>
      <w:tr w:rsidR="00F0003D" w:rsidRPr="009176C2">
        <w:tc>
          <w:tcPr>
            <w:tcW w:w="1620" w:type="dxa"/>
          </w:tcPr>
          <w:p w:rsidR="00F0003D" w:rsidRPr="009176C2" w:rsidRDefault="00F0003D" w:rsidP="00A57B49">
            <w:pPr>
              <w:rPr>
                <w:b/>
                <w:sz w:val="18"/>
              </w:rPr>
            </w:pPr>
            <w:r>
              <w:rPr>
                <w:b/>
                <w:sz w:val="18"/>
              </w:rPr>
              <w:t>Forte</w:t>
            </w:r>
          </w:p>
        </w:tc>
        <w:tc>
          <w:tcPr>
            <w:tcW w:w="1620" w:type="dxa"/>
            <w:shd w:val="clear" w:color="auto" w:fill="FF99FF"/>
          </w:tcPr>
          <w:p w:rsidR="00F0003D" w:rsidRPr="009176C2" w:rsidRDefault="00F0003D" w:rsidP="00A57B49">
            <w:pPr>
              <w:rPr>
                <w:sz w:val="18"/>
              </w:rPr>
            </w:pPr>
            <w:r w:rsidRPr="009176C2">
              <w:rPr>
                <w:sz w:val="18"/>
              </w:rPr>
              <w:t>A/P*</w:t>
            </w:r>
          </w:p>
        </w:tc>
        <w:tc>
          <w:tcPr>
            <w:tcW w:w="1620" w:type="dxa"/>
            <w:shd w:val="clear" w:color="auto" w:fill="FF99FF"/>
          </w:tcPr>
          <w:p w:rsidR="00F0003D" w:rsidRPr="009176C2" w:rsidRDefault="00F0003D" w:rsidP="00A57B49">
            <w:pPr>
              <w:rPr>
                <w:sz w:val="18"/>
              </w:rPr>
            </w:pPr>
            <w:r w:rsidRPr="009176C2">
              <w:rPr>
                <w:sz w:val="18"/>
              </w:rPr>
              <w:t>A/P*</w:t>
            </w:r>
          </w:p>
        </w:tc>
        <w:tc>
          <w:tcPr>
            <w:tcW w:w="1260" w:type="dxa"/>
            <w:shd w:val="clear" w:color="auto" w:fill="FF99FF"/>
          </w:tcPr>
          <w:p w:rsidR="00F0003D" w:rsidRPr="009176C2" w:rsidRDefault="00F0003D" w:rsidP="00A57B49">
            <w:pPr>
              <w:rPr>
                <w:sz w:val="18"/>
              </w:rPr>
            </w:pPr>
            <w:r w:rsidRPr="009176C2">
              <w:rPr>
                <w:sz w:val="18"/>
              </w:rPr>
              <w:t>A/P*</w:t>
            </w:r>
          </w:p>
        </w:tc>
        <w:tc>
          <w:tcPr>
            <w:tcW w:w="900" w:type="dxa"/>
            <w:shd w:val="clear" w:color="auto" w:fill="FF99FF"/>
          </w:tcPr>
          <w:p w:rsidR="00F0003D" w:rsidRPr="009176C2" w:rsidRDefault="00F0003D" w:rsidP="00A57B49">
            <w:pPr>
              <w:rPr>
                <w:sz w:val="18"/>
              </w:rPr>
            </w:pPr>
            <w:r w:rsidRPr="009176C2">
              <w:rPr>
                <w:sz w:val="18"/>
              </w:rPr>
              <w:t>A/P*</w:t>
            </w:r>
          </w:p>
        </w:tc>
      </w:tr>
    </w:tbl>
    <w:p w:rsidR="00F0003D" w:rsidRPr="00146B7B" w:rsidRDefault="00F0003D" w:rsidP="003C61C8">
      <w:pPr>
        <w:tabs>
          <w:tab w:val="left" w:pos="5400"/>
        </w:tabs>
        <w:ind w:left="1440"/>
        <w:rPr>
          <w:sz w:val="18"/>
          <w:lang w:val="fr-FR"/>
        </w:rPr>
      </w:pPr>
      <w:r w:rsidRPr="00146B7B">
        <w:rPr>
          <w:sz w:val="18"/>
          <w:lang w:val="fr-FR"/>
        </w:rPr>
        <w:t xml:space="preserve">A/P = Plaidoyer et </w:t>
      </w:r>
      <w:r>
        <w:rPr>
          <w:sz w:val="18"/>
          <w:lang w:val="fr-FR"/>
        </w:rPr>
        <w:t xml:space="preserve">dialogue/conseils </w:t>
      </w:r>
      <w:r w:rsidRPr="00146B7B">
        <w:rPr>
          <w:sz w:val="18"/>
          <w:lang w:val="fr-FR"/>
        </w:rPr>
        <w:t>sur les politiques</w:t>
      </w:r>
      <w:r w:rsidRPr="00146B7B">
        <w:rPr>
          <w:sz w:val="18"/>
          <w:lang w:val="fr-FR"/>
        </w:rPr>
        <w:tab/>
        <w:t xml:space="preserve">CD = </w:t>
      </w:r>
      <w:r>
        <w:rPr>
          <w:sz w:val="18"/>
          <w:lang w:val="fr-FR"/>
        </w:rPr>
        <w:t>Développement des capacités</w:t>
      </w:r>
    </w:p>
    <w:p w:rsidR="00F0003D" w:rsidRPr="00146B7B" w:rsidRDefault="00F0003D" w:rsidP="003C61C8">
      <w:pPr>
        <w:tabs>
          <w:tab w:val="left" w:pos="5400"/>
        </w:tabs>
        <w:ind w:left="1440"/>
        <w:rPr>
          <w:sz w:val="18"/>
          <w:lang w:val="fr-FR"/>
        </w:rPr>
      </w:pPr>
      <w:r w:rsidRPr="00146B7B">
        <w:rPr>
          <w:sz w:val="18"/>
          <w:lang w:val="fr-FR"/>
        </w:rPr>
        <w:t>KM = Gestion des connaissances</w:t>
      </w:r>
      <w:r w:rsidRPr="00146B7B">
        <w:rPr>
          <w:sz w:val="18"/>
          <w:lang w:val="fr-FR"/>
        </w:rPr>
        <w:tab/>
        <w:t>SD = Prestation de service</w:t>
      </w:r>
      <w:r>
        <w:rPr>
          <w:sz w:val="18"/>
          <w:lang w:val="fr-FR"/>
        </w:rPr>
        <w:t>s</w:t>
      </w:r>
    </w:p>
    <w:p w:rsidR="00F0003D" w:rsidRPr="00146B7B" w:rsidRDefault="00F0003D" w:rsidP="003C61C8">
      <w:pPr>
        <w:tabs>
          <w:tab w:val="left" w:pos="5400"/>
        </w:tabs>
        <w:ind w:left="1440"/>
        <w:rPr>
          <w:sz w:val="18"/>
          <w:lang w:val="fr-FR"/>
        </w:rPr>
      </w:pPr>
      <w:r w:rsidRPr="00146B7B">
        <w:rPr>
          <w:sz w:val="18"/>
          <w:lang w:val="fr-FR"/>
        </w:rPr>
        <w:t>* présence physique seulement dans un nombre limité de pays</w:t>
      </w:r>
    </w:p>
    <w:p w:rsidR="00F0003D" w:rsidRPr="00146B7B" w:rsidRDefault="00F0003D" w:rsidP="003C61C8">
      <w:pPr>
        <w:ind w:left="1080" w:right="720"/>
        <w:jc w:val="both"/>
        <w:rPr>
          <w:lang w:val="fr-FR"/>
        </w:rPr>
      </w:pPr>
    </w:p>
    <w:p w:rsidR="00F0003D" w:rsidRPr="00146B7B" w:rsidRDefault="00F0003D" w:rsidP="003C61C8">
      <w:pPr>
        <w:ind w:left="1080" w:right="720"/>
        <w:jc w:val="both"/>
        <w:rPr>
          <w:lang w:val="fr-FR"/>
        </w:rPr>
      </w:pPr>
    </w:p>
    <w:p w:rsidR="00F0003D" w:rsidRPr="00947E15" w:rsidRDefault="00F0003D" w:rsidP="00530FE7">
      <w:pPr>
        <w:numPr>
          <w:ilvl w:val="0"/>
          <w:numId w:val="3"/>
        </w:numPr>
        <w:ind w:left="1080" w:right="720" w:firstLine="0"/>
        <w:jc w:val="both"/>
        <w:rPr>
          <w:lang w:val="fr-FR"/>
        </w:rPr>
      </w:pPr>
      <w:r w:rsidRPr="00947E15">
        <w:rPr>
          <w:lang w:val="fr-FR"/>
        </w:rPr>
        <w:lastRenderedPageBreak/>
        <w:t xml:space="preserve">Ce tableau se situe au </w:t>
      </w:r>
      <w:proofErr w:type="spellStart"/>
      <w:r w:rsidRPr="00947E15">
        <w:rPr>
          <w:lang w:val="fr-FR"/>
        </w:rPr>
        <w:t>coeur</w:t>
      </w:r>
      <w:proofErr w:type="spellEnd"/>
      <w:r w:rsidRPr="00947E15">
        <w:rPr>
          <w:lang w:val="fr-FR"/>
        </w:rPr>
        <w:t xml:space="preserve"> du nouveau mod</w:t>
      </w:r>
      <w:r>
        <w:rPr>
          <w:lang w:val="fr-FR"/>
        </w:rPr>
        <w:t>èle d’affaires, car il offre des directives sur la manière dont l’UNFPA doit s’impliquer dans différents contextes nationaux. Par exemple, dans les pays qui ont le plus grand besoin et une faible capacité de financer leurs propres interventions (en rouge dans le tableau ci-dessus), l’UNFPA doit être prêt à offrir un ensemble complet d’interventions, depuis le plaidoyer et le dialogue/les conseils  sur les politiques jusqu’à la prestation de services en passant par la gestion des connaissances et le développement des capacités. Mais, dans les pays qui ont un faible besoin et une forte capacité de financer leurs propres programmes (en rose dans le tableau ci-dessus), l’UNFPA doit centrer son action sur le plaidoyer et le dialogue/les conseils sur les politiques.</w:t>
      </w:r>
    </w:p>
    <w:p w:rsidR="00F0003D" w:rsidRDefault="00F0003D" w:rsidP="00AB1D5B">
      <w:pPr>
        <w:ind w:left="1080" w:right="720"/>
        <w:jc w:val="both"/>
      </w:pPr>
    </w:p>
    <w:p w:rsidR="00F0003D" w:rsidRPr="00947E15" w:rsidRDefault="00F0003D" w:rsidP="000E734C">
      <w:pPr>
        <w:numPr>
          <w:ilvl w:val="0"/>
          <w:numId w:val="3"/>
        </w:numPr>
        <w:ind w:left="1080" w:right="720" w:firstLine="0"/>
        <w:jc w:val="both"/>
        <w:rPr>
          <w:lang w:val="fr-FR"/>
        </w:rPr>
      </w:pPr>
      <w:r w:rsidRPr="00947E15">
        <w:rPr>
          <w:lang w:val="fr-FR"/>
        </w:rPr>
        <w:t xml:space="preserve">Cette approche s’appuie sur un certain nombre de concepts clefs qui ont été introduits dans le </w:t>
      </w:r>
      <w:r>
        <w:rPr>
          <w:lang w:val="fr-FR"/>
        </w:rPr>
        <w:t xml:space="preserve">MTR, comme de ne pas essayer de tout faire partout et de mieux répondre aux besoins changeants des clients de l’UNFPA. Elle traduit aussi concrètement les appels faits de diverses parts – notamment dans le QCPR et l’agenda de réforme des Nations Unies – à l’ensemble du système des Nations Unies pour qu’il se soucie moins de </w:t>
      </w:r>
      <w:r w:rsidRPr="00947E15">
        <w:rPr>
          <w:lang w:val="fr-FR"/>
        </w:rPr>
        <w:t xml:space="preserve">“fournir des choses” </w:t>
      </w:r>
      <w:r>
        <w:rPr>
          <w:lang w:val="fr-FR"/>
        </w:rPr>
        <w:t>et davantage de</w:t>
      </w:r>
      <w:r w:rsidRPr="00947E15">
        <w:rPr>
          <w:lang w:val="fr-FR"/>
        </w:rPr>
        <w:t xml:space="preserve"> “</w:t>
      </w:r>
      <w:r>
        <w:rPr>
          <w:lang w:val="fr-FR"/>
        </w:rPr>
        <w:t>fournir une réflexion</w:t>
      </w:r>
      <w:r w:rsidRPr="00947E15">
        <w:rPr>
          <w:lang w:val="fr-FR"/>
        </w:rPr>
        <w:t xml:space="preserve">”, </w:t>
      </w:r>
      <w:r>
        <w:rPr>
          <w:lang w:val="fr-FR"/>
        </w:rPr>
        <w:t>ou qu’il s’oriente davantage en amont afin de centrer son action sur le plaidoyer et le dialogue/les conseils sur les politiques plutôt que sur la prestation de services</w:t>
      </w:r>
      <w:r w:rsidRPr="00947E15">
        <w:rPr>
          <w:lang w:val="fr-FR"/>
        </w:rPr>
        <w:t>.</w:t>
      </w:r>
    </w:p>
    <w:p w:rsidR="00F0003D" w:rsidRPr="00947E15" w:rsidRDefault="00F0003D" w:rsidP="00F97DEA">
      <w:pPr>
        <w:ind w:left="1080" w:right="720"/>
        <w:jc w:val="both"/>
        <w:rPr>
          <w:lang w:val="fr-FR"/>
        </w:rPr>
      </w:pPr>
    </w:p>
    <w:p w:rsidR="00F0003D" w:rsidRPr="000331F9" w:rsidRDefault="00F0003D" w:rsidP="00F97DEA">
      <w:pPr>
        <w:numPr>
          <w:ilvl w:val="0"/>
          <w:numId w:val="3"/>
        </w:numPr>
        <w:ind w:left="1080" w:right="720" w:firstLine="0"/>
        <w:jc w:val="both"/>
        <w:rPr>
          <w:lang w:val="fr-FR"/>
        </w:rPr>
      </w:pPr>
      <w:r w:rsidRPr="000331F9">
        <w:rPr>
          <w:lang w:val="fr-FR"/>
        </w:rPr>
        <w:t>L</w:t>
      </w:r>
      <w:r>
        <w:rPr>
          <w:lang w:val="fr-FR"/>
        </w:rPr>
        <w:t xml:space="preserve">a matrice </w:t>
      </w:r>
      <w:proofErr w:type="spellStart"/>
      <w:r>
        <w:rPr>
          <w:lang w:val="fr-FR"/>
        </w:rPr>
        <w:t>duTableau</w:t>
      </w:r>
      <w:proofErr w:type="spellEnd"/>
      <w:r w:rsidRPr="000331F9">
        <w:rPr>
          <w:lang w:val="fr-FR"/>
        </w:rPr>
        <w:t xml:space="preserve"> 1 </w:t>
      </w:r>
      <w:r>
        <w:rPr>
          <w:lang w:val="fr-FR"/>
        </w:rPr>
        <w:t>est supposée</w:t>
      </w:r>
      <w:r w:rsidRPr="000331F9">
        <w:rPr>
          <w:lang w:val="fr-FR"/>
        </w:rPr>
        <w:t xml:space="preserve"> être utilisé</w:t>
      </w:r>
      <w:r>
        <w:rPr>
          <w:lang w:val="fr-FR"/>
        </w:rPr>
        <w:t>e comme</w:t>
      </w:r>
      <w:r w:rsidRPr="000331F9">
        <w:rPr>
          <w:lang w:val="fr-FR"/>
        </w:rPr>
        <w:t xml:space="preserve"> point de départ d’une réflexion critique sur la mani</w:t>
      </w:r>
      <w:r>
        <w:rPr>
          <w:lang w:val="fr-FR"/>
        </w:rPr>
        <w:t>ère dont l’UNFPA doit s’impliquer dans différents contextes plutôt que comme une directive rigide. Cette matrice ne peut remplacer le dialogue au niveau des pays sur les priorités et besoins nationaux, et l’UNFPA préservera donc la souplesse nécessaire pour réagir aux divers problèmes rencontrés. Par exemple, si le bureau d'un pays relevant des catégories colorées en jaune (qui donc serait normalement centré sur le plaidoyer et le dialogue/les conseils sur les politiques, ainsi que sur la gestion des connaissances)détermine en collaboration avec ses partenaires nationaux que le moyen le plus efficace d’atteindre un impact étant donné les ressources à sa disposition serait de passer par le développement des capacités, il lui faut alors simplement fournir une justification sous la forme d’une solide étude de viabilité.</w:t>
      </w:r>
    </w:p>
    <w:p w:rsidR="00F0003D" w:rsidRPr="00B65329" w:rsidRDefault="00F0003D" w:rsidP="00F97DEA">
      <w:pPr>
        <w:ind w:left="1080" w:right="720"/>
        <w:jc w:val="both"/>
        <w:rPr>
          <w:lang w:val="fr-FR"/>
        </w:rPr>
      </w:pPr>
    </w:p>
    <w:p w:rsidR="00F0003D" w:rsidRPr="000331F9" w:rsidRDefault="00F0003D" w:rsidP="00D84685">
      <w:pPr>
        <w:numPr>
          <w:ilvl w:val="0"/>
          <w:numId w:val="3"/>
        </w:numPr>
        <w:ind w:right="720"/>
        <w:jc w:val="both"/>
        <w:rPr>
          <w:lang w:val="fr-FR"/>
        </w:rPr>
      </w:pPr>
      <w:r w:rsidRPr="000331F9">
        <w:rPr>
          <w:lang w:val="fr-FR"/>
        </w:rPr>
        <w:t xml:space="preserve">Pour que le nouveau </w:t>
      </w:r>
      <w:r w:rsidRPr="00D84685">
        <w:rPr>
          <w:lang w:val="fr-FR"/>
        </w:rPr>
        <w:t>modèle d’activité</w:t>
      </w:r>
      <w:r>
        <w:rPr>
          <w:lang w:val="fr-FR"/>
        </w:rPr>
        <w:t xml:space="preserve"> donne les bénéfices attendus, les ressources de l’UNFPA – tant humaines que financières – doivent être déployées en conformité avec ce modèle. Concernant l’alignement des ressources financières, la question est traitée dans l’annexe sur les dispositions de financement, de sorte que la présente section est centrée sur les ressources humaines</w:t>
      </w:r>
      <w:r w:rsidRPr="000331F9">
        <w:rPr>
          <w:lang w:val="fr-FR"/>
        </w:rPr>
        <w:t>.</w:t>
      </w:r>
    </w:p>
    <w:p w:rsidR="00F0003D" w:rsidRPr="000331F9" w:rsidRDefault="00F0003D" w:rsidP="00267DC9">
      <w:pPr>
        <w:ind w:left="1080" w:right="720"/>
        <w:jc w:val="both"/>
        <w:rPr>
          <w:lang w:val="fr-FR"/>
        </w:rPr>
      </w:pPr>
    </w:p>
    <w:p w:rsidR="00F0003D" w:rsidRPr="000331F9" w:rsidRDefault="00F0003D" w:rsidP="00F97DEA">
      <w:pPr>
        <w:numPr>
          <w:ilvl w:val="0"/>
          <w:numId w:val="3"/>
        </w:numPr>
        <w:ind w:left="1080" w:right="720" w:firstLine="0"/>
        <w:jc w:val="both"/>
        <w:rPr>
          <w:lang w:val="fr-FR"/>
        </w:rPr>
      </w:pPr>
      <w:r w:rsidRPr="000331F9">
        <w:rPr>
          <w:lang w:val="fr-FR"/>
        </w:rPr>
        <w:t>Par exemple, les pays relevant des cases colorées en rouge sont souvent ceux qui présentent l’environnement le plus complexe</w:t>
      </w:r>
      <w:r>
        <w:rPr>
          <w:lang w:val="fr-FR"/>
        </w:rPr>
        <w:t xml:space="preserve"> en matière de gestion. Ils auront besoin d’un personnel plus nombreux, notamment de dirigeants qui ont fait leurs preuves s’agissant de gérer des programmes compliqués dans des contextes difficiles. Inversement, dans les pays</w:t>
      </w:r>
      <w:r w:rsidRPr="000331F9">
        <w:rPr>
          <w:lang w:val="fr-FR"/>
        </w:rPr>
        <w:t xml:space="preserve"> relevant des cases colorées en ro</w:t>
      </w:r>
      <w:r>
        <w:rPr>
          <w:lang w:val="fr-FR"/>
        </w:rPr>
        <w:t>se, l’activité sera centrée sur une implication en amont, ce qui exige ordinairement un personnel moins nombreux mais possédant l’aptitude particulière de savoir faire progresser le programme de la CIPD par des partenariats, des négociations, des communications, et autres savoir-faire associés au plaidoyer et au dialogue/aux conseils sur les politiques.</w:t>
      </w:r>
    </w:p>
    <w:p w:rsidR="00F0003D" w:rsidRDefault="00F0003D" w:rsidP="00F97DEA">
      <w:pPr>
        <w:ind w:left="1080" w:right="720"/>
        <w:jc w:val="both"/>
      </w:pPr>
    </w:p>
    <w:p w:rsidR="00F0003D" w:rsidRPr="00315F30" w:rsidRDefault="00F0003D" w:rsidP="00F97DEA">
      <w:pPr>
        <w:numPr>
          <w:ilvl w:val="0"/>
          <w:numId w:val="3"/>
        </w:numPr>
        <w:ind w:left="1080" w:right="720" w:firstLine="0"/>
        <w:jc w:val="both"/>
        <w:rPr>
          <w:lang w:val="fr-FR"/>
        </w:rPr>
      </w:pPr>
      <w:r w:rsidRPr="00315F30">
        <w:rPr>
          <w:lang w:val="fr-FR"/>
        </w:rPr>
        <w:t>Afin d’examiner les changements potentiels dans les ressources humaines, les compléments</w:t>
      </w:r>
      <w:r>
        <w:rPr>
          <w:lang w:val="fr-FR"/>
        </w:rPr>
        <w:t xml:space="preserve"> </w:t>
      </w:r>
      <w:proofErr w:type="spellStart"/>
      <w:r>
        <w:rPr>
          <w:lang w:val="fr-FR"/>
        </w:rPr>
        <w:t>idéauxà</w:t>
      </w:r>
      <w:proofErr w:type="spellEnd"/>
      <w:r>
        <w:rPr>
          <w:lang w:val="fr-FR"/>
        </w:rPr>
        <w:t xml:space="preserve"> apporter au personnel dans chaque contexte national ont été déterminés et un modèle a été construit pour quantifier les implications des changements proposés; ce modèle a montré que l’UNFPA est à même sur le plan financier de réaligner son personnel de manière à soutenir le modèle d’affaires. L’alignement du personnel de manière à mieux répondre aux demandes que les pays adressent à l’UNFPA améliorera l’efficacité de la </w:t>
      </w:r>
      <w:r>
        <w:rPr>
          <w:lang w:val="fr-FR"/>
        </w:rPr>
        <w:lastRenderedPageBreak/>
        <w:t>programmation et placera l’UNFPA en meilleure position pour promouvoir le programme de la CIPD et rattraper le retard dans la réalisation de l’OMD 5.</w:t>
      </w:r>
    </w:p>
    <w:p w:rsidR="00F0003D" w:rsidRDefault="00F0003D" w:rsidP="00267DC9">
      <w:pPr>
        <w:ind w:left="1080" w:right="720"/>
        <w:jc w:val="both"/>
      </w:pPr>
    </w:p>
    <w:p w:rsidR="00F0003D" w:rsidRPr="00315F30" w:rsidRDefault="00F0003D" w:rsidP="00D84685">
      <w:pPr>
        <w:numPr>
          <w:ilvl w:val="0"/>
          <w:numId w:val="3"/>
        </w:numPr>
        <w:ind w:right="720"/>
        <w:jc w:val="both"/>
        <w:rPr>
          <w:lang w:val="fr-FR"/>
        </w:rPr>
      </w:pPr>
      <w:r w:rsidRPr="00315F30">
        <w:rPr>
          <w:lang w:val="fr-FR"/>
        </w:rPr>
        <w:t xml:space="preserve">Quelques aspects du changement prévu méritent une mention spéciale. </w:t>
      </w:r>
      <w:r>
        <w:rPr>
          <w:lang w:val="fr-FR"/>
        </w:rPr>
        <w:t xml:space="preserve">Premièrement, cette approche permettra à l’UNFPA de maintenir une large présence dans les pays malgré son budget limité. Les changements apportés au </w:t>
      </w:r>
      <w:r w:rsidRPr="00D84685">
        <w:rPr>
          <w:lang w:val="fr-FR"/>
        </w:rPr>
        <w:t>modèle d’activité</w:t>
      </w:r>
      <w:r>
        <w:rPr>
          <w:lang w:val="fr-FR"/>
        </w:rPr>
        <w:t xml:space="preserve"> n’altéreront pas ce fait et il n’est pas prévu que la présence dans les pays se modifiera sensiblement au cours de la période 2014-2017. Deuxièmement, cette approche modifiera le nombre de représentants internationaux que l’UNFPA maintient dans les bureaux de pays. Actuellement, plus de 30 pays ont un bureau de pays de l’UNFPA mais sans avoir aussi un représentant de l’UNFPA qui y réside (non compris dans ce nombre les nations et petits États insulaires des programmes multinationaux pour le Pacifique et les Caraïbes). Dans ces pays, l’UNFPA loue les services de nationaux de talent qui savent comment avancer le programme de la CIPD avec le soutien de représentants de l’UNFPA basés dans d’autres pays. Ce modèle a montré qu’il peut donner de bons résultats et sera donc élargi, en particulier dans les pays relevant des cases colorées en rose, où l’accent porte sur le plaidoyer et les dialogues/les conseils sur les politiques. Le rôle des bureaux régionaux sera également accru dans ces pays, comme on le verra en plus grand détail ci-après.</w:t>
      </w:r>
    </w:p>
    <w:p w:rsidR="00F0003D" w:rsidRPr="009176C2" w:rsidRDefault="00F0003D" w:rsidP="00F97DEA">
      <w:pPr>
        <w:ind w:left="1080" w:right="720"/>
        <w:jc w:val="both"/>
      </w:pPr>
    </w:p>
    <w:p w:rsidR="00F0003D" w:rsidRDefault="00F0003D" w:rsidP="00F97DEA">
      <w:pPr>
        <w:numPr>
          <w:ilvl w:val="0"/>
          <w:numId w:val="3"/>
        </w:numPr>
        <w:ind w:left="1080" w:right="720" w:firstLine="0"/>
        <w:jc w:val="both"/>
      </w:pPr>
      <w:r w:rsidRPr="00315F30">
        <w:rPr>
          <w:lang w:val="fr-FR"/>
        </w:rPr>
        <w:t xml:space="preserve">Cette transformation n’aura pas lieu du jour au lendemain. </w:t>
      </w:r>
      <w:r>
        <w:rPr>
          <w:lang w:val="fr-FR"/>
        </w:rPr>
        <w:t>Bien plutôt, le réajustement interviendra par étapes au cours des deux premières années du Plan stratégique, de nouveaux descriptifs de programme de pays reflétant ces stratégies de programmation dès le départ et les programmes de pays existants étant progressivement réajustés, de sorte que le réajustement sera complet dans tous les pays au début de 2016.</w:t>
      </w:r>
    </w:p>
    <w:p w:rsidR="00F0003D" w:rsidRDefault="00F0003D" w:rsidP="00267DC9">
      <w:pPr>
        <w:ind w:left="1080" w:right="720"/>
        <w:jc w:val="both"/>
      </w:pPr>
    </w:p>
    <w:p w:rsidR="00F0003D" w:rsidRPr="00315F30" w:rsidRDefault="00F0003D" w:rsidP="00530FE7">
      <w:pPr>
        <w:numPr>
          <w:ilvl w:val="0"/>
          <w:numId w:val="3"/>
        </w:numPr>
        <w:ind w:left="1080" w:right="720" w:firstLine="0"/>
        <w:jc w:val="both"/>
        <w:rPr>
          <w:lang w:val="fr-FR"/>
        </w:rPr>
      </w:pPr>
      <w:r w:rsidRPr="00315F30">
        <w:rPr>
          <w:lang w:val="fr-FR"/>
        </w:rPr>
        <w:t>Les changements décrits ci-dessus porteront sur la plupart des problèmes déjà identifi</w:t>
      </w:r>
      <w:r>
        <w:rPr>
          <w:lang w:val="fr-FR"/>
        </w:rPr>
        <w:t>é</w:t>
      </w:r>
      <w:r w:rsidRPr="00315F30">
        <w:rPr>
          <w:lang w:val="fr-FR"/>
        </w:rPr>
        <w:t>s dans la présente annexe, avec une exception notable qui exige une approche distincte</w:t>
      </w:r>
      <w:r>
        <w:rPr>
          <w:lang w:val="fr-FR"/>
        </w:rPr>
        <w:t>:</w:t>
      </w:r>
      <w:r w:rsidRPr="00315F30">
        <w:rPr>
          <w:lang w:val="fr-FR"/>
        </w:rPr>
        <w:t xml:space="preserve"> la </w:t>
      </w:r>
      <w:r>
        <w:rPr>
          <w:lang w:val="fr-FR"/>
        </w:rPr>
        <w:t>p</w:t>
      </w:r>
      <w:r w:rsidRPr="00315F30">
        <w:rPr>
          <w:lang w:val="fr-FR"/>
        </w:rPr>
        <w:t>rogramma</w:t>
      </w:r>
      <w:r>
        <w:rPr>
          <w:lang w:val="fr-FR"/>
        </w:rPr>
        <w:t>tion humanitaire</w:t>
      </w:r>
      <w:r w:rsidRPr="00315F30">
        <w:rPr>
          <w:lang w:val="fr-FR"/>
        </w:rPr>
        <w:t>.</w:t>
      </w:r>
    </w:p>
    <w:p w:rsidR="00F0003D" w:rsidRPr="00315F30" w:rsidRDefault="00F0003D" w:rsidP="00267DC9">
      <w:pPr>
        <w:ind w:left="1080" w:right="720"/>
        <w:jc w:val="both"/>
        <w:rPr>
          <w:lang w:val="fr-FR"/>
        </w:rPr>
      </w:pPr>
    </w:p>
    <w:p w:rsidR="00F0003D" w:rsidRPr="00315F30" w:rsidRDefault="00F0003D" w:rsidP="00530FE7">
      <w:pPr>
        <w:numPr>
          <w:ilvl w:val="0"/>
          <w:numId w:val="3"/>
        </w:numPr>
        <w:ind w:left="1080" w:right="720" w:firstLine="0"/>
        <w:jc w:val="both"/>
        <w:rPr>
          <w:lang w:val="fr-FR"/>
        </w:rPr>
      </w:pPr>
      <w:r w:rsidRPr="00315F30">
        <w:rPr>
          <w:lang w:val="fr-FR"/>
        </w:rPr>
        <w:t>L’UNFPA a pris ces dernières années un certain nombre de mesures pour renforcer sa programmation humanitaire, notamment en lan</w:t>
      </w:r>
      <w:r>
        <w:rPr>
          <w:lang w:val="fr-FR"/>
        </w:rPr>
        <w:t xml:space="preserve">çant une deuxième génération de sa Stratégie d’intervention humanitaire mettant en œuvre des outils comme les </w:t>
      </w:r>
      <w:r w:rsidRPr="00315F30">
        <w:rPr>
          <w:lang w:val="fr-FR"/>
        </w:rPr>
        <w:t>“</w:t>
      </w:r>
      <w:r>
        <w:rPr>
          <w:lang w:val="fr-FR"/>
        </w:rPr>
        <w:t>procédures opérationnelles permanentes</w:t>
      </w:r>
      <w:r w:rsidRPr="00315F30">
        <w:rPr>
          <w:lang w:val="fr-FR"/>
        </w:rPr>
        <w:t xml:space="preserve">” </w:t>
      </w:r>
      <w:r>
        <w:rPr>
          <w:lang w:val="fr-FR"/>
        </w:rPr>
        <w:t xml:space="preserve">et les </w:t>
      </w:r>
      <w:r w:rsidRPr="00315F30">
        <w:rPr>
          <w:lang w:val="fr-FR"/>
        </w:rPr>
        <w:t>“</w:t>
      </w:r>
      <w:r>
        <w:rPr>
          <w:lang w:val="fr-FR"/>
        </w:rPr>
        <w:t>procédures rapides</w:t>
      </w:r>
      <w:r w:rsidRPr="00315F30">
        <w:rPr>
          <w:lang w:val="fr-FR"/>
        </w:rPr>
        <w:t>”</w:t>
      </w:r>
      <w:r>
        <w:rPr>
          <w:lang w:val="fr-FR"/>
        </w:rPr>
        <w:t>, et en renforçant la capacité interne de l’UNFPA en matière de programmation humanitaire, par exemple avec la création de postes spécifiques dans les bureaux régionaux et l'</w:t>
      </w:r>
      <w:proofErr w:type="spellStart"/>
      <w:r>
        <w:rPr>
          <w:lang w:val="fr-FR"/>
        </w:rPr>
        <w:t>ouvertured'un</w:t>
      </w:r>
      <w:proofErr w:type="spellEnd"/>
      <w:r>
        <w:rPr>
          <w:lang w:val="fr-FR"/>
        </w:rPr>
        <w:t xml:space="preserve"> fichier pour les </w:t>
      </w:r>
      <w:r w:rsidRPr="00DB1C11">
        <w:rPr>
          <w:lang w:val="fr-FR"/>
        </w:rPr>
        <w:t>intervention</w:t>
      </w:r>
      <w:r>
        <w:rPr>
          <w:lang w:val="fr-FR"/>
        </w:rPr>
        <w:t>s</w:t>
      </w:r>
      <w:r w:rsidRPr="00DB1C11">
        <w:rPr>
          <w:lang w:val="fr-FR"/>
        </w:rPr>
        <w:t xml:space="preserve"> rapide</w:t>
      </w:r>
      <w:r>
        <w:rPr>
          <w:lang w:val="fr-FR"/>
        </w:rPr>
        <w:t xml:space="preserve">s. </w:t>
      </w:r>
      <w:r w:rsidRPr="00315F30">
        <w:rPr>
          <w:lang w:val="fr-FR"/>
        </w:rPr>
        <w:t>Au cours de la période 2014-2017, un certain nombre de nouvelles am</w:t>
      </w:r>
      <w:r>
        <w:rPr>
          <w:lang w:val="fr-FR"/>
        </w:rPr>
        <w:t>é</w:t>
      </w:r>
      <w:r w:rsidRPr="00315F30">
        <w:rPr>
          <w:lang w:val="fr-FR"/>
        </w:rPr>
        <w:t xml:space="preserve">liorations seront mises en </w:t>
      </w:r>
      <w:proofErr w:type="spellStart"/>
      <w:r w:rsidRPr="00315F30">
        <w:rPr>
          <w:lang w:val="fr-FR"/>
        </w:rPr>
        <w:t>oeuvre</w:t>
      </w:r>
      <w:proofErr w:type="spellEnd"/>
      <w:r w:rsidRPr="00315F30">
        <w:rPr>
          <w:lang w:val="fr-FR"/>
        </w:rPr>
        <w:t xml:space="preserve"> afin de répondre </w:t>
      </w:r>
      <w:r>
        <w:rPr>
          <w:lang w:val="fr-FR"/>
        </w:rPr>
        <w:t xml:space="preserve">à des aspects clefs de la programmation humanitaire de l’UNFPA, sur le plan tant de </w:t>
      </w:r>
      <w:proofErr w:type="spellStart"/>
      <w:r>
        <w:rPr>
          <w:lang w:val="fr-FR"/>
        </w:rPr>
        <w:t>sonimplication</w:t>
      </w:r>
      <w:proofErr w:type="spellEnd"/>
      <w:r>
        <w:rPr>
          <w:lang w:val="fr-FR"/>
        </w:rPr>
        <w:t xml:space="preserve"> externe que de l’appel aux ressources internes et de la gestion</w:t>
      </w:r>
      <w:r w:rsidRPr="00315F30">
        <w:rPr>
          <w:lang w:val="fr-FR"/>
        </w:rPr>
        <w:t>.</w:t>
      </w:r>
    </w:p>
    <w:p w:rsidR="00F0003D" w:rsidRPr="00315F30" w:rsidRDefault="00F0003D" w:rsidP="00267DC9">
      <w:pPr>
        <w:ind w:left="1080" w:right="720"/>
        <w:jc w:val="both"/>
        <w:rPr>
          <w:lang w:val="fr-FR"/>
        </w:rPr>
      </w:pPr>
    </w:p>
    <w:p w:rsidR="00F0003D" w:rsidRPr="00AB544A" w:rsidRDefault="00F0003D" w:rsidP="00530FE7">
      <w:pPr>
        <w:numPr>
          <w:ilvl w:val="0"/>
          <w:numId w:val="3"/>
        </w:numPr>
        <w:ind w:left="1080" w:right="720" w:firstLine="0"/>
        <w:jc w:val="both"/>
        <w:rPr>
          <w:lang w:val="fr-FR"/>
        </w:rPr>
      </w:pPr>
      <w:r>
        <w:rPr>
          <w:lang w:val="fr-FR"/>
        </w:rPr>
        <w:t xml:space="preserve">S’agissant de l'implication externe, bien que la deuxième génération de la Stratégie fasse ressortir l’importance de la planification préalable, celle-ci n’est pas encore devenue un souci majeur de l'UNFPA. Pour placer la planification préalable au cœur des activités de l’UNFPA –en harmonie avec l’accent mis sur la planification préalable dans le programme de transformation du Comité permanent </w:t>
      </w:r>
      <w:proofErr w:type="spellStart"/>
      <w:r>
        <w:rPr>
          <w:lang w:val="fr-FR"/>
        </w:rPr>
        <w:t>interorganisations</w:t>
      </w:r>
      <w:proofErr w:type="spellEnd"/>
      <w:r>
        <w:rPr>
          <w:lang w:val="fr-FR"/>
        </w:rPr>
        <w:t xml:space="preserve"> et le QCPR –, l’UNFPA agira de concert avec les autorités nationales dans un certain nombre de pays à risque </w:t>
      </w:r>
      <w:proofErr w:type="spellStart"/>
      <w:r>
        <w:rPr>
          <w:lang w:val="fr-FR"/>
        </w:rPr>
        <w:t>élevépour</w:t>
      </w:r>
      <w:proofErr w:type="spellEnd"/>
      <w:r>
        <w:rPr>
          <w:lang w:val="fr-FR"/>
        </w:rPr>
        <w:t xml:space="preserve"> garantir que les besoins des femmes, des adolescents et des jeunes en matière de santé sexuelle et procréative et de droit de la procréation soient correctement satisfaits dans la planification préalable et les plans d’urgence. Un facteur essentiel à cette fin consistera à utiliser l’avantage comparatif de l’UNFPA dans l’analyse des données de manière à garantir que la planification soit faite sur la base des données mises à jour et ventilées, ce qui permet </w:t>
      </w:r>
      <w:r>
        <w:rPr>
          <w:lang w:val="fr-FR"/>
        </w:rPr>
        <w:lastRenderedPageBreak/>
        <w:t>d’identifier les zones et les populations vulnérables avant les crises. Cette activité prêtera un appui important à la réduction des risques de catastrophe, comme l’a demandé le document final de Rio+20.</w:t>
      </w:r>
    </w:p>
    <w:p w:rsidR="00F0003D" w:rsidRDefault="00F0003D" w:rsidP="00267DC9">
      <w:pPr>
        <w:ind w:left="1080" w:right="720"/>
        <w:jc w:val="both"/>
      </w:pPr>
    </w:p>
    <w:p w:rsidR="00F0003D" w:rsidRPr="00BF4A87" w:rsidRDefault="00F0003D" w:rsidP="00530FE7">
      <w:pPr>
        <w:numPr>
          <w:ilvl w:val="0"/>
          <w:numId w:val="3"/>
        </w:numPr>
        <w:ind w:left="1080" w:right="720" w:firstLine="0"/>
        <w:jc w:val="both"/>
        <w:rPr>
          <w:lang w:val="fr-FR"/>
        </w:rPr>
      </w:pPr>
      <w:r w:rsidRPr="00C238B6">
        <w:rPr>
          <w:lang w:val="fr-FR"/>
        </w:rPr>
        <w:t>Un deuxième changement dans la mani</w:t>
      </w:r>
      <w:r>
        <w:rPr>
          <w:lang w:val="fr-FR"/>
        </w:rPr>
        <w:t xml:space="preserve">ère dont l’UNFPA s’implique à l’extérieur a également trait à la planification </w:t>
      </w:r>
      <w:proofErr w:type="spellStart"/>
      <w:r>
        <w:rPr>
          <w:lang w:val="fr-FR"/>
        </w:rPr>
        <w:t>préalable:l'UNFPA</w:t>
      </w:r>
      <w:proofErr w:type="spellEnd"/>
      <w:r>
        <w:rPr>
          <w:lang w:val="fr-FR"/>
        </w:rPr>
        <w:t xml:space="preserve"> édifiera des partenariats plus solides avec les institutions des Nations Unies et les parties concernées locales qui sont en mesure d’assurer la prestation d’une aide critique pour préserver la santé et la dignité des femmes en cas de crise. Des organisations comme l'UNICEF et le Programme alimentaire mondial possèdent une expérience en matière de gestion de la chaîne logistique à laquelle il n’a pas encore été fait appel; mais au cas où l’UNFPA aurait besoin d’évacuer un pays où un ou plusieurs partenaires pourraient rester et opérer, il est essentiel que l’UNFPA ait déjà édifié les partenariats voulus pour garantir que ces autres organisations assurent la continuité des services</w:t>
      </w:r>
      <w:r w:rsidRPr="00BF4A87">
        <w:rPr>
          <w:lang w:val="fr-FR"/>
        </w:rPr>
        <w:t>.</w:t>
      </w:r>
    </w:p>
    <w:p w:rsidR="00F0003D" w:rsidRPr="00BF4A87" w:rsidRDefault="00F0003D" w:rsidP="00267DC9">
      <w:pPr>
        <w:ind w:left="1080" w:right="720"/>
        <w:jc w:val="both"/>
        <w:rPr>
          <w:lang w:val="fr-FR"/>
        </w:rPr>
      </w:pPr>
    </w:p>
    <w:p w:rsidR="00F0003D" w:rsidRPr="00BF4A87" w:rsidRDefault="00F0003D" w:rsidP="00530FE7">
      <w:pPr>
        <w:numPr>
          <w:ilvl w:val="0"/>
          <w:numId w:val="3"/>
        </w:numPr>
        <w:ind w:left="1080" w:right="720" w:firstLine="0"/>
        <w:jc w:val="both"/>
        <w:rPr>
          <w:lang w:val="fr-FR"/>
        </w:rPr>
      </w:pPr>
      <w:r w:rsidRPr="00BF4A87">
        <w:rPr>
          <w:lang w:val="fr-FR"/>
        </w:rPr>
        <w:t>L’UNFPA est aussi en train de réexaminer son r</w:t>
      </w:r>
      <w:r>
        <w:rPr>
          <w:lang w:val="fr-FR"/>
        </w:rPr>
        <w:t>ôle dans le système de coordination du secteur humanitaire par groupe sectoriel. Depuis 2005, l’UNFPA et l’UNICEF ont codirigé le Service de la responsabilité en matière de violence sexiste. Après consultation avec l’UNICEF et d’autres partenaires, l’UNFPA renforce actuellement son rôle de chef de file.</w:t>
      </w:r>
    </w:p>
    <w:p w:rsidR="00F0003D" w:rsidRDefault="00F0003D" w:rsidP="00267DC9">
      <w:pPr>
        <w:ind w:left="1080" w:right="720"/>
        <w:jc w:val="both"/>
      </w:pPr>
    </w:p>
    <w:p w:rsidR="00F0003D" w:rsidRPr="00BF4A87" w:rsidRDefault="00F0003D" w:rsidP="00267DC9">
      <w:pPr>
        <w:numPr>
          <w:ilvl w:val="0"/>
          <w:numId w:val="3"/>
        </w:numPr>
        <w:ind w:left="1080" w:right="720" w:firstLine="0"/>
        <w:jc w:val="both"/>
        <w:rPr>
          <w:lang w:val="fr-FR"/>
        </w:rPr>
      </w:pPr>
      <w:r w:rsidRPr="00BF4A87">
        <w:rPr>
          <w:lang w:val="fr-FR"/>
        </w:rPr>
        <w:t xml:space="preserve">Sur le plan interne, l’UNFPA prend un certain nombre de mesures pour améliorer sa capacité de programmation humanitaire. </w:t>
      </w:r>
      <w:r>
        <w:rPr>
          <w:lang w:val="fr-FR"/>
        </w:rPr>
        <w:t>Les ressources financières sont actuellement l’un des goulets d’étranglement, car le Fonds d’urgence pour la programmation financière est très limité, avec 3 millions de dollars par an. Ce point sera examiné dans l’Annexe 4 sur les dispositions de financement.</w:t>
      </w:r>
    </w:p>
    <w:p w:rsidR="00F0003D" w:rsidRDefault="00F0003D" w:rsidP="00267DC9">
      <w:pPr>
        <w:ind w:left="1080" w:right="720"/>
        <w:jc w:val="both"/>
      </w:pPr>
    </w:p>
    <w:p w:rsidR="00F0003D" w:rsidRPr="00475766" w:rsidRDefault="00F0003D" w:rsidP="00530FE7">
      <w:pPr>
        <w:numPr>
          <w:ilvl w:val="0"/>
          <w:numId w:val="3"/>
        </w:numPr>
        <w:ind w:left="1080" w:right="720" w:firstLine="0"/>
        <w:jc w:val="both"/>
        <w:rPr>
          <w:lang w:val="fr-FR"/>
        </w:rPr>
      </w:pPr>
      <w:r w:rsidRPr="00475766">
        <w:rPr>
          <w:lang w:val="fr-FR"/>
        </w:rPr>
        <w:t>Dans le cadre du processus de régionalisation engag</w:t>
      </w:r>
      <w:r>
        <w:rPr>
          <w:lang w:val="fr-FR"/>
        </w:rPr>
        <w:t>é</w:t>
      </w:r>
      <w:r w:rsidRPr="00475766">
        <w:rPr>
          <w:lang w:val="fr-FR"/>
        </w:rPr>
        <w:t xml:space="preserve"> en 2008, il était prévu que l’appui direct </w:t>
      </w:r>
      <w:r>
        <w:rPr>
          <w:lang w:val="fr-FR"/>
        </w:rPr>
        <w:t xml:space="preserve">à la programmation humanitaire passerait du Siège aux bureaux régionaux. La deuxième génération de la Stratégie d’intervention humanitaire renforce cette intention avec son insistance sur la </w:t>
      </w:r>
      <w:proofErr w:type="spellStart"/>
      <w:r>
        <w:rPr>
          <w:lang w:val="fr-FR"/>
        </w:rPr>
        <w:t>transversalisation</w:t>
      </w:r>
      <w:proofErr w:type="spellEnd"/>
      <w:r>
        <w:rPr>
          <w:lang w:val="fr-FR"/>
        </w:rPr>
        <w:t>. Mais les bureaux régionaux n’ont pas le personnel nécessaire à cet égard, de sorte que leur appui est loin d’être satisfaisant jusqu’ici. De nouveaux postes pour l’appui à la programmation humanitaire au niveau régional ont été inscrits dans le budget intégré 2014-2017.</w:t>
      </w:r>
    </w:p>
    <w:p w:rsidR="00F0003D" w:rsidRDefault="00F0003D" w:rsidP="00267DC9">
      <w:pPr>
        <w:ind w:left="1080" w:right="720"/>
        <w:jc w:val="both"/>
      </w:pPr>
    </w:p>
    <w:p w:rsidR="00F0003D" w:rsidRPr="00475766" w:rsidRDefault="00F0003D" w:rsidP="00530FE7">
      <w:pPr>
        <w:numPr>
          <w:ilvl w:val="0"/>
          <w:numId w:val="3"/>
        </w:numPr>
        <w:ind w:left="1080" w:right="720" w:firstLine="0"/>
        <w:jc w:val="both"/>
        <w:rPr>
          <w:lang w:val="fr-FR"/>
        </w:rPr>
      </w:pPr>
      <w:r w:rsidRPr="00475766">
        <w:rPr>
          <w:lang w:val="fr-FR"/>
        </w:rPr>
        <w:t xml:space="preserve">Un autre changement important dans l’approche de </w:t>
      </w:r>
      <w:r>
        <w:rPr>
          <w:lang w:val="fr-FR"/>
        </w:rPr>
        <w:t>l'UNFPA</w:t>
      </w:r>
      <w:r w:rsidRPr="00475766">
        <w:rPr>
          <w:lang w:val="fr-FR"/>
        </w:rPr>
        <w:t xml:space="preserve"> a trait </w:t>
      </w:r>
      <w:r>
        <w:rPr>
          <w:lang w:val="fr-FR"/>
        </w:rPr>
        <w:t xml:space="preserve">à la distinction entre programmation humanitaire et programmation du développement. C’est souvent une fausse dichotomie, et il faut que l’UNFPA devienne plus souple dans son utilisation des ressources affectées aux programmes pour répondre aux besoins qu’il rencontre. Par exemple, les pays qui affrontent une crise humanitaire prolongée peuvent être incapables de dépenser les ressources prévues pour le </w:t>
      </w:r>
      <w:r w:rsidRPr="00475766">
        <w:rPr>
          <w:lang w:val="fr-FR"/>
        </w:rPr>
        <w:t>“développement” en raison de l’environnement opérationnel, mais ils se sont néanmoins montrés lents</w:t>
      </w:r>
      <w:r>
        <w:rPr>
          <w:lang w:val="fr-FR"/>
        </w:rPr>
        <w:t xml:space="preserve"> à affecter ces ressources aux activités humanitaires. Une moindre rigidité dans la distinction entre ces deux programmations permettra à l’UNFPA d’opérer plus efficacement, surtout dans les situations humanitaires de longue durée</w:t>
      </w:r>
      <w:r w:rsidRPr="00475766">
        <w:rPr>
          <w:lang w:val="fr-FR"/>
        </w:rPr>
        <w:t>.</w:t>
      </w:r>
    </w:p>
    <w:p w:rsidR="00F0003D" w:rsidRPr="00475766" w:rsidRDefault="00F0003D" w:rsidP="00267DC9">
      <w:pPr>
        <w:ind w:left="1080" w:right="720"/>
        <w:jc w:val="both"/>
        <w:rPr>
          <w:lang w:val="fr-FR"/>
        </w:rPr>
      </w:pPr>
    </w:p>
    <w:p w:rsidR="00F0003D" w:rsidRDefault="00F0003D" w:rsidP="00530FE7">
      <w:pPr>
        <w:numPr>
          <w:ilvl w:val="0"/>
          <w:numId w:val="3"/>
        </w:numPr>
        <w:ind w:left="1080" w:right="720" w:firstLine="0"/>
        <w:jc w:val="both"/>
        <w:rPr>
          <w:lang w:val="fr-FR"/>
        </w:rPr>
      </w:pPr>
      <w:r w:rsidRPr="00475766">
        <w:rPr>
          <w:lang w:val="fr-FR"/>
        </w:rPr>
        <w:t xml:space="preserve">Enfin, pour garantir une </w:t>
      </w:r>
      <w:proofErr w:type="spellStart"/>
      <w:r w:rsidRPr="00475766">
        <w:rPr>
          <w:lang w:val="fr-FR"/>
        </w:rPr>
        <w:t>transversalisation</w:t>
      </w:r>
      <w:proofErr w:type="spellEnd"/>
      <w:r w:rsidRPr="00475766">
        <w:rPr>
          <w:lang w:val="fr-FR"/>
        </w:rPr>
        <w:t xml:space="preserve"> optimale de l’activité humanitaire, un module interne relati</w:t>
      </w:r>
      <w:r>
        <w:rPr>
          <w:lang w:val="fr-FR"/>
        </w:rPr>
        <w:t>f</w:t>
      </w:r>
      <w:r w:rsidRPr="00475766">
        <w:rPr>
          <w:lang w:val="fr-FR"/>
        </w:rPr>
        <w:t xml:space="preserve"> aux probl</w:t>
      </w:r>
      <w:r>
        <w:rPr>
          <w:lang w:val="fr-FR"/>
        </w:rPr>
        <w:t>èmes humanitaires est en cours de création. L’UNFPA a utilisé des modules internes pour garantir que son appui soit correctement aligné dans deux secteurs clefs – santé procréative des femmes; adolescents et jeunes – et les enseignements tirés de ces modules seront appliqués à la création d’un autre module concernant la programmation humanitaire.</w:t>
      </w:r>
    </w:p>
    <w:p w:rsidR="00F0003D" w:rsidRPr="00475766" w:rsidRDefault="00F0003D" w:rsidP="00475766">
      <w:pPr>
        <w:ind w:right="720"/>
        <w:jc w:val="both"/>
        <w:rPr>
          <w:lang w:val="fr-FR"/>
        </w:rPr>
      </w:pPr>
    </w:p>
    <w:p w:rsidR="00F0003D" w:rsidRPr="00475766" w:rsidRDefault="00F0003D" w:rsidP="00530FE7">
      <w:pPr>
        <w:numPr>
          <w:ilvl w:val="0"/>
          <w:numId w:val="3"/>
        </w:numPr>
        <w:ind w:left="1080" w:right="720" w:firstLine="0"/>
        <w:jc w:val="both"/>
        <w:rPr>
          <w:lang w:val="fr-FR"/>
        </w:rPr>
      </w:pPr>
      <w:r w:rsidRPr="00475766">
        <w:rPr>
          <w:lang w:val="fr-FR"/>
        </w:rPr>
        <w:t xml:space="preserve">Dans leur ensemble, ces initiatives renforceront la programmation humanitaire de l’UNFPA et, du même coup, sa contribution générale au programme de sécurité </w:t>
      </w:r>
      <w:r>
        <w:rPr>
          <w:lang w:val="fr-FR"/>
        </w:rPr>
        <w:t>h</w:t>
      </w:r>
      <w:r w:rsidRPr="00475766">
        <w:rPr>
          <w:lang w:val="fr-FR"/>
        </w:rPr>
        <w:t>umaine.</w:t>
      </w:r>
    </w:p>
    <w:p w:rsidR="00F0003D" w:rsidRDefault="00F0003D" w:rsidP="006251A4">
      <w:pPr>
        <w:ind w:left="1080" w:right="720"/>
        <w:jc w:val="both"/>
        <w:rPr>
          <w:lang w:val="fr-FR"/>
        </w:rPr>
      </w:pPr>
    </w:p>
    <w:p w:rsidR="00F0003D" w:rsidRDefault="00F0003D" w:rsidP="006251A4">
      <w:pPr>
        <w:ind w:left="1080" w:right="720"/>
        <w:jc w:val="both"/>
        <w:rPr>
          <w:lang w:val="fr-FR"/>
        </w:rPr>
      </w:pPr>
    </w:p>
    <w:p w:rsidR="00F0003D" w:rsidRDefault="00F0003D" w:rsidP="006251A4">
      <w:pPr>
        <w:ind w:left="1080" w:right="720"/>
        <w:jc w:val="both"/>
        <w:rPr>
          <w:lang w:val="fr-FR"/>
        </w:rPr>
      </w:pPr>
    </w:p>
    <w:p w:rsidR="00F0003D" w:rsidRDefault="00F0003D" w:rsidP="006251A4">
      <w:pPr>
        <w:ind w:left="1080" w:right="720"/>
        <w:jc w:val="both"/>
        <w:rPr>
          <w:lang w:val="fr-FR"/>
        </w:rPr>
      </w:pPr>
    </w:p>
    <w:p w:rsidR="00F0003D" w:rsidRPr="00475766" w:rsidRDefault="00F0003D" w:rsidP="006251A4">
      <w:pPr>
        <w:ind w:left="1080" w:right="720"/>
        <w:jc w:val="both"/>
        <w:rPr>
          <w:lang w:val="fr-FR"/>
        </w:rPr>
      </w:pPr>
    </w:p>
    <w:p w:rsidR="00F0003D" w:rsidRPr="00445095" w:rsidRDefault="00F0003D" w:rsidP="00267DC9">
      <w:pPr>
        <w:pStyle w:val="Heading2"/>
        <w:numPr>
          <w:ilvl w:val="0"/>
          <w:numId w:val="35"/>
        </w:numPr>
      </w:pPr>
      <w:bookmarkStart w:id="9" w:name="_Toc363062801"/>
      <w:proofErr w:type="spellStart"/>
      <w:r>
        <w:t>L’agent</w:t>
      </w:r>
      <w:bookmarkEnd w:id="9"/>
      <w:proofErr w:type="spellEnd"/>
    </w:p>
    <w:p w:rsidR="00F0003D" w:rsidRDefault="00F0003D" w:rsidP="006251A4">
      <w:pPr>
        <w:ind w:left="1080" w:right="720"/>
        <w:jc w:val="both"/>
      </w:pPr>
    </w:p>
    <w:p w:rsidR="00F0003D" w:rsidRPr="00890D20" w:rsidRDefault="00F0003D" w:rsidP="0060150F">
      <w:pPr>
        <w:numPr>
          <w:ilvl w:val="0"/>
          <w:numId w:val="3"/>
        </w:numPr>
        <w:ind w:left="1080" w:right="720" w:firstLine="0"/>
        <w:jc w:val="both"/>
        <w:rPr>
          <w:lang w:val="fr-FR"/>
        </w:rPr>
      </w:pPr>
      <w:r w:rsidRPr="00890D20">
        <w:rPr>
          <w:lang w:val="fr-FR"/>
        </w:rPr>
        <w:t>Les réponses aux problèmes identifi</w:t>
      </w:r>
      <w:r>
        <w:rPr>
          <w:lang w:val="fr-FR"/>
        </w:rPr>
        <w:t>é</w:t>
      </w:r>
      <w:r w:rsidRPr="00890D20">
        <w:rPr>
          <w:lang w:val="fr-FR"/>
        </w:rPr>
        <w:t xml:space="preserve">s ci-dessus sous la rubrique “agent” se répartissent en deux catégories </w:t>
      </w:r>
      <w:proofErr w:type="spellStart"/>
      <w:r w:rsidRPr="00890D20">
        <w:rPr>
          <w:lang w:val="fr-FR"/>
        </w:rPr>
        <w:t>principales</w:t>
      </w:r>
      <w:r>
        <w:rPr>
          <w:lang w:val="fr-FR"/>
        </w:rPr>
        <w:t>:améliorations</w:t>
      </w:r>
      <w:proofErr w:type="spellEnd"/>
      <w:r>
        <w:rPr>
          <w:lang w:val="fr-FR"/>
        </w:rPr>
        <w:t xml:space="preserve"> apportées au processus de régionalisation, et renforcement des partenariats</w:t>
      </w:r>
      <w:r w:rsidRPr="00890D20">
        <w:rPr>
          <w:lang w:val="fr-FR"/>
        </w:rPr>
        <w:t>.</w:t>
      </w:r>
    </w:p>
    <w:p w:rsidR="00F0003D" w:rsidRPr="00890D20" w:rsidRDefault="00F0003D" w:rsidP="0060150F">
      <w:pPr>
        <w:ind w:left="1080" w:right="720"/>
        <w:jc w:val="both"/>
        <w:rPr>
          <w:lang w:val="fr-FR"/>
        </w:rPr>
      </w:pPr>
    </w:p>
    <w:p w:rsidR="00F0003D" w:rsidRPr="00890D20" w:rsidRDefault="00F0003D" w:rsidP="0060150F">
      <w:pPr>
        <w:numPr>
          <w:ilvl w:val="0"/>
          <w:numId w:val="3"/>
        </w:numPr>
        <w:ind w:left="1080" w:right="720" w:firstLine="0"/>
        <w:jc w:val="both"/>
        <w:rPr>
          <w:lang w:val="fr-FR"/>
        </w:rPr>
      </w:pPr>
      <w:r w:rsidRPr="00890D20">
        <w:rPr>
          <w:lang w:val="fr-FR"/>
        </w:rPr>
        <w:t>Comme on l’a noté ci-dessus, la régionalisation est loin d’</w:t>
      </w:r>
      <w:r>
        <w:rPr>
          <w:lang w:val="fr-FR"/>
        </w:rPr>
        <w:t>être achevée. La mesure la plus récente en la matière – création d’un deuxième bureau régional pour l’Afrique à Dakar (Sénégal) – est littéralement encore en cours de réalisation. Un examen du processus jusqu'ici a été entrepris et on en trouvera ci-après les trois principales conclusions:</w:t>
      </w:r>
    </w:p>
    <w:p w:rsidR="00F0003D" w:rsidRPr="00890D20" w:rsidRDefault="00F0003D" w:rsidP="0060150F">
      <w:pPr>
        <w:numPr>
          <w:ilvl w:val="0"/>
          <w:numId w:val="37"/>
        </w:numPr>
        <w:ind w:right="720"/>
        <w:jc w:val="both"/>
        <w:rPr>
          <w:lang w:val="fr-FR"/>
        </w:rPr>
      </w:pPr>
      <w:r w:rsidRPr="00890D20">
        <w:rPr>
          <w:lang w:val="fr-FR"/>
        </w:rPr>
        <w:t>La régionalisation ne donne pas son plein potentiel, en raison de quatre principaux problèmes</w:t>
      </w:r>
      <w:r>
        <w:rPr>
          <w:lang w:val="fr-FR"/>
        </w:rPr>
        <w:t>,</w:t>
      </w:r>
      <w:r w:rsidRPr="00890D20">
        <w:rPr>
          <w:lang w:val="fr-FR"/>
        </w:rPr>
        <w:t xml:space="preserve"> qui </w:t>
      </w:r>
      <w:r>
        <w:rPr>
          <w:lang w:val="fr-FR"/>
        </w:rPr>
        <w:t>c</w:t>
      </w:r>
      <w:r w:rsidRPr="00890D20">
        <w:rPr>
          <w:lang w:val="fr-FR"/>
        </w:rPr>
        <w:t>on</w:t>
      </w:r>
      <w:r>
        <w:rPr>
          <w:lang w:val="fr-FR"/>
        </w:rPr>
        <w:t>cernen</w:t>
      </w:r>
      <w:r w:rsidRPr="00890D20">
        <w:rPr>
          <w:lang w:val="fr-FR"/>
        </w:rPr>
        <w:t>t les r</w:t>
      </w:r>
      <w:r>
        <w:rPr>
          <w:lang w:val="fr-FR"/>
        </w:rPr>
        <w:t>ôles et responsabilités, la supervision et l’assurance qualité, les ressources humaines, et l’implication avec les entités régionales.</w:t>
      </w:r>
    </w:p>
    <w:p w:rsidR="00F0003D" w:rsidRPr="00890D20" w:rsidRDefault="00F0003D" w:rsidP="0060150F">
      <w:pPr>
        <w:numPr>
          <w:ilvl w:val="0"/>
          <w:numId w:val="37"/>
        </w:numPr>
        <w:ind w:right="720"/>
        <w:jc w:val="both"/>
        <w:rPr>
          <w:lang w:val="fr-FR"/>
        </w:rPr>
      </w:pPr>
      <w:r w:rsidRPr="00890D20">
        <w:rPr>
          <w:lang w:val="fr-FR"/>
        </w:rPr>
        <w:t xml:space="preserve">Les changements à </w:t>
      </w:r>
      <w:r>
        <w:rPr>
          <w:lang w:val="fr-FR"/>
        </w:rPr>
        <w:t>venir</w:t>
      </w:r>
      <w:r w:rsidRPr="00890D20">
        <w:rPr>
          <w:lang w:val="fr-FR"/>
        </w:rPr>
        <w:t xml:space="preserve"> dans le modèle d’affaires au niveau des pays nécessitera des changements dans le fonctionnement des bureaux régionaux; </w:t>
      </w:r>
      <w:r>
        <w:rPr>
          <w:lang w:val="fr-FR"/>
        </w:rPr>
        <w:t>et</w:t>
      </w:r>
    </w:p>
    <w:p w:rsidR="00F0003D" w:rsidRPr="00890D20" w:rsidRDefault="00F0003D" w:rsidP="0060150F">
      <w:pPr>
        <w:numPr>
          <w:ilvl w:val="0"/>
          <w:numId w:val="37"/>
        </w:numPr>
        <w:ind w:right="720"/>
        <w:jc w:val="both"/>
        <w:rPr>
          <w:lang w:val="fr-FR"/>
        </w:rPr>
      </w:pPr>
      <w:r w:rsidRPr="00890D20">
        <w:rPr>
          <w:lang w:val="fr-FR"/>
        </w:rPr>
        <w:t>Le but de la régionalisation n’a pas toujours été clair à travers l’ensemble de l’UNFPA, et sa mise en place depuis le début du processus en 2008 ne s’est pas accompagnée d’un syst</w:t>
      </w:r>
      <w:r>
        <w:rPr>
          <w:lang w:val="fr-FR"/>
        </w:rPr>
        <w:t>ème de communications suffisant pour en suivre de près le progrès</w:t>
      </w:r>
      <w:r w:rsidRPr="00890D20">
        <w:rPr>
          <w:lang w:val="fr-FR"/>
        </w:rPr>
        <w:t>.</w:t>
      </w:r>
    </w:p>
    <w:p w:rsidR="00F0003D" w:rsidRPr="00890D20" w:rsidRDefault="00F0003D" w:rsidP="00FB3BA1">
      <w:pPr>
        <w:ind w:left="1080" w:right="720"/>
        <w:jc w:val="both"/>
        <w:rPr>
          <w:lang w:val="fr-FR"/>
        </w:rPr>
      </w:pPr>
    </w:p>
    <w:p w:rsidR="00F0003D" w:rsidRPr="00890D20" w:rsidRDefault="00F0003D" w:rsidP="00FB3BA1">
      <w:pPr>
        <w:numPr>
          <w:ilvl w:val="0"/>
          <w:numId w:val="3"/>
        </w:numPr>
        <w:ind w:left="1080" w:right="720" w:firstLine="0"/>
        <w:jc w:val="both"/>
        <w:rPr>
          <w:lang w:val="fr-FR"/>
        </w:rPr>
      </w:pPr>
      <w:r w:rsidRPr="00890D20">
        <w:rPr>
          <w:lang w:val="fr-FR"/>
        </w:rPr>
        <w:t xml:space="preserve">Pour résoudre ces problèmes, un certain nombre de mesures seront prises. </w:t>
      </w:r>
      <w:r>
        <w:rPr>
          <w:lang w:val="fr-FR"/>
        </w:rPr>
        <w:t>L’une des plus critiques consiste à revoir les rôles et responsabilités des bureaux régionaux et à clarifier la division du travail avec le Siège. En gros, les bureaux de pays seront responsables d'</w:t>
      </w:r>
      <w:proofErr w:type="spellStart"/>
      <w:r>
        <w:rPr>
          <w:lang w:val="fr-FR"/>
        </w:rPr>
        <w:t>exécuterles</w:t>
      </w:r>
      <w:proofErr w:type="spellEnd"/>
      <w:r>
        <w:rPr>
          <w:lang w:val="fr-FR"/>
        </w:rPr>
        <w:t xml:space="preserve"> programmes, les bureaux régionaux de fournir un appui et une assurance qualité aux bureaux de pays (notamment en facilitant la coopération Sud-Sud) et de s’impliquer avec les entités régionales, et le Siège sera responsable de fournir des orientations normatives (notamment des outils, directives et normes), de garantir une assurance qualité dans les secteurs critiques (par exemple concernant la régionalisation) et de s’impliquer dans un plaidoyer mondial et dans un dialogue intergouvernemental sur les politiques.</w:t>
      </w:r>
    </w:p>
    <w:p w:rsidR="00F0003D" w:rsidRDefault="00F0003D" w:rsidP="0060150F">
      <w:pPr>
        <w:ind w:left="1080" w:right="720"/>
        <w:jc w:val="both"/>
      </w:pPr>
    </w:p>
    <w:p w:rsidR="00F0003D" w:rsidRPr="00E6577D" w:rsidRDefault="00F0003D" w:rsidP="00FB3BA1">
      <w:pPr>
        <w:numPr>
          <w:ilvl w:val="0"/>
          <w:numId w:val="3"/>
        </w:numPr>
        <w:ind w:left="1080" w:right="720" w:firstLine="0"/>
        <w:jc w:val="both"/>
        <w:rPr>
          <w:lang w:val="fr-FR"/>
        </w:rPr>
      </w:pPr>
      <w:r w:rsidRPr="00E6577D">
        <w:rPr>
          <w:lang w:val="fr-FR"/>
        </w:rPr>
        <w:t>Un aspect important de ce dialogue a trait au caract</w:t>
      </w:r>
      <w:r>
        <w:rPr>
          <w:lang w:val="fr-FR"/>
        </w:rPr>
        <w:t>ère évolutif de l’appui demandé par un certain nombre de pays où l’UNFPA est présent, en particulier par les pays à revenu intermédiaire. Beaucoup de ces pays attendent maintenant de l’UNFPA qu’il leur apporte des services d’experts éminents capables de s’engager dans des débats techniques de haut niveau avec les experts locaux sur des questions tout à fait spécifiques d’intérêt particulier pour ces pays. L’ancien modèle de fonctionnaire de l’UNFPA – que ce soit au Siège ou dans les bureaux régionaux – dispensant directement cet appui n’est plus concevable, car les pays présentent des demandes si spécialisées qu’il n’est possible d’y répondre qu’en introduisant des experts de compétence exceptionnelle dans la question à l'examen. Cela exige de l’UNFPA qu’il cesse de dispenser directement un appui pour jouer davantage le rôle de courtier, ce qui implique souvent d’établir des liens au niveau régional avec les universités, les groupes de réflexion et d’autres partenaires de la société civile. Cette évolution supposera un changement des mentalités aussi bien que certains ajustements dans les aptitudes du personnel de l’UNFPA.</w:t>
      </w:r>
    </w:p>
    <w:p w:rsidR="00F0003D" w:rsidRDefault="00F0003D" w:rsidP="0060150F">
      <w:pPr>
        <w:ind w:left="1080" w:right="720"/>
        <w:jc w:val="both"/>
      </w:pPr>
    </w:p>
    <w:p w:rsidR="00F0003D" w:rsidRPr="00F1768F" w:rsidRDefault="00F0003D" w:rsidP="00FB3BA1">
      <w:pPr>
        <w:numPr>
          <w:ilvl w:val="0"/>
          <w:numId w:val="3"/>
        </w:numPr>
        <w:ind w:left="1080" w:right="720" w:firstLine="0"/>
        <w:jc w:val="both"/>
        <w:rPr>
          <w:lang w:val="fr-FR"/>
        </w:rPr>
      </w:pPr>
      <w:r w:rsidRPr="00F1768F">
        <w:rPr>
          <w:lang w:val="fr-FR"/>
        </w:rPr>
        <w:t xml:space="preserve">Un autre pas capital vers le renforcement de la régionalisation consistera à améliorer la fonction “assurance </w:t>
      </w:r>
      <w:proofErr w:type="spellStart"/>
      <w:r w:rsidRPr="00F1768F">
        <w:rPr>
          <w:lang w:val="fr-FR"/>
        </w:rPr>
        <w:t>qualité”des</w:t>
      </w:r>
      <w:proofErr w:type="spellEnd"/>
      <w:r w:rsidRPr="00F1768F">
        <w:rPr>
          <w:lang w:val="fr-FR"/>
        </w:rPr>
        <w:t xml:space="preserve"> bureaux régionaux. L’introduction d’un “comité chargé de </w:t>
      </w:r>
      <w:r w:rsidRPr="00F1768F">
        <w:rPr>
          <w:lang w:val="fr-FR"/>
        </w:rPr>
        <w:lastRenderedPageBreak/>
        <w:t xml:space="preserve">l’examen des programmes” au </w:t>
      </w:r>
      <w:r>
        <w:rPr>
          <w:lang w:val="fr-FR"/>
        </w:rPr>
        <w:t>Siège</w:t>
      </w:r>
      <w:r w:rsidRPr="00F1768F">
        <w:rPr>
          <w:lang w:val="fr-FR"/>
        </w:rPr>
        <w:t xml:space="preserve"> pour passer en revue les descriptifs de programme de pays avant qu’il</w:t>
      </w:r>
      <w:r>
        <w:rPr>
          <w:lang w:val="fr-FR"/>
        </w:rPr>
        <w:t>s</w:t>
      </w:r>
      <w:r w:rsidRPr="00F1768F">
        <w:rPr>
          <w:lang w:val="fr-FR"/>
        </w:rPr>
        <w:t xml:space="preserve"> ne soi</w:t>
      </w:r>
      <w:r>
        <w:rPr>
          <w:lang w:val="fr-FR"/>
        </w:rPr>
        <w:t>en</w:t>
      </w:r>
      <w:r w:rsidRPr="00F1768F">
        <w:rPr>
          <w:lang w:val="fr-FR"/>
        </w:rPr>
        <w:t>t présenté</w:t>
      </w:r>
      <w:r>
        <w:rPr>
          <w:lang w:val="fr-FR"/>
        </w:rPr>
        <w:t>s</w:t>
      </w:r>
      <w:r w:rsidRPr="00F1768F">
        <w:rPr>
          <w:lang w:val="fr-FR"/>
        </w:rPr>
        <w:t xml:space="preserve"> au Conseil d’administration a sensiblement amélioré la qualité de ces descriptifs, et ce processus apporte d’importants enseignements qui peuvent inspirer la création de structures similaires au niveau régional. Au cours de la période 2014-2017, on se préoccupera notamment d’améliorer la qualité des plans d’action des programmes de pays.</w:t>
      </w:r>
    </w:p>
    <w:p w:rsidR="00F0003D" w:rsidRPr="00F1768F" w:rsidRDefault="00F0003D" w:rsidP="0060150F">
      <w:pPr>
        <w:ind w:left="1080" w:right="720"/>
        <w:jc w:val="both"/>
        <w:rPr>
          <w:lang w:val="fr-FR"/>
        </w:rPr>
      </w:pPr>
    </w:p>
    <w:p w:rsidR="00F0003D" w:rsidRPr="00F1768F" w:rsidRDefault="00F0003D" w:rsidP="00FB3BA1">
      <w:pPr>
        <w:numPr>
          <w:ilvl w:val="0"/>
          <w:numId w:val="3"/>
        </w:numPr>
        <w:ind w:left="1080" w:right="720" w:firstLine="0"/>
        <w:jc w:val="both"/>
        <w:rPr>
          <w:lang w:val="fr-FR"/>
        </w:rPr>
      </w:pPr>
      <w:r w:rsidRPr="00F1768F">
        <w:rPr>
          <w:lang w:val="fr-FR"/>
        </w:rPr>
        <w:t>Un troisième changement lié à la r</w:t>
      </w:r>
      <w:r>
        <w:rPr>
          <w:lang w:val="fr-FR"/>
        </w:rPr>
        <w:t>é</w:t>
      </w:r>
      <w:r w:rsidRPr="00F1768F">
        <w:rPr>
          <w:lang w:val="fr-FR"/>
        </w:rPr>
        <w:t xml:space="preserve">gionalisation </w:t>
      </w:r>
      <w:r>
        <w:rPr>
          <w:lang w:val="fr-FR"/>
        </w:rPr>
        <w:t>port</w:t>
      </w:r>
      <w:r w:rsidRPr="00F1768F">
        <w:rPr>
          <w:lang w:val="fr-FR"/>
        </w:rPr>
        <w:t>era</w:t>
      </w:r>
      <w:r>
        <w:rPr>
          <w:lang w:val="fr-FR"/>
        </w:rPr>
        <w:t xml:space="preserve"> sur</w:t>
      </w:r>
      <w:r w:rsidRPr="00F1768F">
        <w:rPr>
          <w:lang w:val="fr-FR"/>
        </w:rPr>
        <w:t xml:space="preserve"> le renforcement de la gestion des ressources humaines. </w:t>
      </w:r>
      <w:r>
        <w:rPr>
          <w:lang w:val="fr-FR"/>
        </w:rPr>
        <w:t xml:space="preserve">Actuellement, les ressources affectées à cette fin sont insuffisantes au niveau régional, ce qui limite la capacité des bureaux régionaux de fournir une orientation stratégique ou une supervision aux bureaux de pays dans le domaine des ressources humaines. L’UNFPA </w:t>
      </w:r>
      <w:proofErr w:type="gramStart"/>
      <w:r>
        <w:rPr>
          <w:lang w:val="fr-FR"/>
        </w:rPr>
        <w:t>a</w:t>
      </w:r>
      <w:proofErr w:type="gramEnd"/>
      <w:r>
        <w:rPr>
          <w:lang w:val="fr-FR"/>
        </w:rPr>
        <w:t xml:space="preserve"> un taux de vacance qui retentit sur la capacité de prestation de services, et le renforcement de la gestion des ressources humaines au niveau régional sera à cet égard un pas important dans la bonne direction.</w:t>
      </w:r>
    </w:p>
    <w:p w:rsidR="00F0003D" w:rsidRDefault="00F0003D" w:rsidP="0060150F">
      <w:pPr>
        <w:ind w:left="1080" w:right="720"/>
        <w:jc w:val="both"/>
      </w:pPr>
    </w:p>
    <w:p w:rsidR="00F0003D" w:rsidRPr="00F1768F" w:rsidRDefault="00F0003D" w:rsidP="00FB3BA1">
      <w:pPr>
        <w:numPr>
          <w:ilvl w:val="0"/>
          <w:numId w:val="3"/>
        </w:numPr>
        <w:ind w:left="1080" w:right="720" w:firstLine="0"/>
        <w:jc w:val="both"/>
        <w:rPr>
          <w:lang w:val="fr-FR"/>
        </w:rPr>
      </w:pPr>
      <w:r w:rsidRPr="00F1768F">
        <w:rPr>
          <w:lang w:val="fr-FR"/>
        </w:rPr>
        <w:t>La quatrième raison essentielle du fait que la r</w:t>
      </w:r>
      <w:r>
        <w:rPr>
          <w:lang w:val="fr-FR"/>
        </w:rPr>
        <w:t>é</w:t>
      </w:r>
      <w:r w:rsidRPr="00F1768F">
        <w:rPr>
          <w:lang w:val="fr-FR"/>
        </w:rPr>
        <w:t>gionalisation n’a pas donné son plein potentiel vient de ce que le monde dans lequel op</w:t>
      </w:r>
      <w:r>
        <w:rPr>
          <w:lang w:val="fr-FR"/>
        </w:rPr>
        <w:t xml:space="preserve">ère </w:t>
      </w:r>
      <w:r w:rsidRPr="00F1768F">
        <w:rPr>
          <w:lang w:val="fr-FR"/>
        </w:rPr>
        <w:t xml:space="preserve">l’UNFPA </w:t>
      </w:r>
      <w:r>
        <w:rPr>
          <w:lang w:val="fr-FR"/>
        </w:rPr>
        <w:t xml:space="preserve">est en constante évolution, et il doit s’adapter notamment à la montée des groupements régionaux. L’UNFPA a eu de notables succès dans sa collaboration avec des entités régionales (par exemple, avec l’Union africaine au sujet de la </w:t>
      </w:r>
      <w:r w:rsidRPr="00F1768F">
        <w:rPr>
          <w:lang w:val="fr-FR"/>
        </w:rPr>
        <w:t xml:space="preserve">CARMMA), </w:t>
      </w:r>
      <w:r>
        <w:rPr>
          <w:lang w:val="fr-FR"/>
        </w:rPr>
        <w:t xml:space="preserve">mais jusqu’ici l’activité de l'UNFPA auprès des entités régionales a été trop souvent menée au coup par coup. Un mode d’implication plus stratégique avec les organes régionaux sera au centre de son attention durant la période </w:t>
      </w:r>
      <w:r w:rsidRPr="00F1768F">
        <w:rPr>
          <w:lang w:val="fr-FR"/>
        </w:rPr>
        <w:t>2014-2017.</w:t>
      </w:r>
    </w:p>
    <w:p w:rsidR="00F0003D" w:rsidRPr="00F1768F" w:rsidRDefault="00F0003D" w:rsidP="0060150F">
      <w:pPr>
        <w:ind w:left="1080" w:right="720"/>
        <w:jc w:val="both"/>
        <w:rPr>
          <w:lang w:val="fr-FR"/>
        </w:rPr>
      </w:pPr>
    </w:p>
    <w:p w:rsidR="00F0003D" w:rsidRPr="00F1768F" w:rsidRDefault="00F0003D" w:rsidP="00FB3BA1">
      <w:pPr>
        <w:numPr>
          <w:ilvl w:val="0"/>
          <w:numId w:val="3"/>
        </w:numPr>
        <w:ind w:left="1080" w:right="720" w:firstLine="0"/>
        <w:jc w:val="both"/>
        <w:rPr>
          <w:lang w:val="fr-FR"/>
        </w:rPr>
      </w:pPr>
      <w:r w:rsidRPr="00F1768F">
        <w:rPr>
          <w:lang w:val="fr-FR"/>
        </w:rPr>
        <w:t>Les changements intervenus dans le mod</w:t>
      </w:r>
      <w:r>
        <w:rPr>
          <w:lang w:val="fr-FR"/>
        </w:rPr>
        <w:t>èle d’affaires de l’UNFPA au niveau national nécessiteront de nouvelles approches au niveau régional. Par exemple, si le personnel est renforcé dans les pays relevant des cases colorées en rouge, ceux-ci seront plus autonomes et auront donc probablement moins besoin des bureaux régionaux. Inversement, les pays relevant des cases colorées en rose – dont beaucoup sont de plus en plus des pays avancés à revenu intermédiaire (tranche supérieure) – bénéficieront de l’implication accrue des bureaux régionaux, qui peuvent se faire les courtiers du type d’expertise hautement spécialisée que ces pays recherchent et faciliter la coopération Sud-Sud et la coopération triangulaire. Cela signifie que les bureaux régionaux ne verront pas leur rôle tout tracé à l’avance, car ils doivent savoir répondre à la situation et aux besoins des pays de leur région.</w:t>
      </w:r>
    </w:p>
    <w:p w:rsidR="00F0003D" w:rsidRDefault="00F0003D" w:rsidP="0060150F">
      <w:pPr>
        <w:ind w:left="1080" w:right="720"/>
        <w:jc w:val="both"/>
      </w:pPr>
    </w:p>
    <w:p w:rsidR="00F0003D" w:rsidRPr="0006269D" w:rsidRDefault="00F0003D" w:rsidP="00FB3BA1">
      <w:pPr>
        <w:numPr>
          <w:ilvl w:val="0"/>
          <w:numId w:val="3"/>
        </w:numPr>
        <w:ind w:left="1080" w:right="720" w:firstLine="0"/>
        <w:jc w:val="both"/>
        <w:rPr>
          <w:lang w:val="fr-FR"/>
        </w:rPr>
      </w:pPr>
      <w:r w:rsidRPr="0006269D">
        <w:rPr>
          <w:lang w:val="fr-FR"/>
        </w:rPr>
        <w:t xml:space="preserve">Le deuxième point important concerne les partenariats. </w:t>
      </w:r>
      <w:r>
        <w:rPr>
          <w:lang w:val="fr-FR"/>
        </w:rPr>
        <w:t>Ceux-ci sont essentiels à l’activité de l’UNFPA, mais parfois les efforts zélés de l’UNFPA pour faire progresser le programme de la CIPD ont conduit d’autres institutions à avoir le sentiment qu’il s’y accroche trop étroitement, de sorte qu’elles ne se l’approprient pas pleinement. L’UNFPA doit susciter un plus large intérêt externe au programme de la CIPD en s’en détachant lui-même et en aidant d’autres organisations à internaliser les aspects du programme de la CIPD pertinents pour elles-mêmes et à s’y attacher pleinement, au lieu de les laisser de côté en tant que problèmes que seul traite l’UNFPA.</w:t>
      </w:r>
    </w:p>
    <w:p w:rsidR="00F0003D" w:rsidRDefault="00F0003D" w:rsidP="0060150F">
      <w:pPr>
        <w:ind w:left="1080" w:right="720"/>
        <w:jc w:val="both"/>
      </w:pPr>
    </w:p>
    <w:p w:rsidR="00F0003D" w:rsidRPr="0006269D" w:rsidRDefault="00F0003D" w:rsidP="00FB3BA1">
      <w:pPr>
        <w:numPr>
          <w:ilvl w:val="0"/>
          <w:numId w:val="3"/>
        </w:numPr>
        <w:ind w:left="1080" w:right="720" w:firstLine="0"/>
        <w:jc w:val="both"/>
        <w:rPr>
          <w:lang w:val="fr-FR"/>
        </w:rPr>
      </w:pPr>
      <w:r w:rsidRPr="0006269D">
        <w:rPr>
          <w:lang w:val="fr-FR"/>
        </w:rPr>
        <w:t>Pour parvenir à ce résultat, il faudra adopter une approche plus stratégique des parten</w:t>
      </w:r>
      <w:r>
        <w:rPr>
          <w:lang w:val="fr-FR"/>
        </w:rPr>
        <w:t>ar</w:t>
      </w:r>
      <w:r w:rsidRPr="0006269D">
        <w:rPr>
          <w:lang w:val="fr-FR"/>
        </w:rPr>
        <w:t>iats que ce n’</w:t>
      </w:r>
      <w:r>
        <w:rPr>
          <w:lang w:val="fr-FR"/>
        </w:rPr>
        <w:t>est actuellement le cas. La combinaison des vastes changements géopolitiques et socioéconomiques dans le monde et de l’abondance des nouvelles données que produira l’examen du programme de la CIPD en 2014 crée un moment idéal pour que l’UNFPA recule d’un pas et repense son approche des partenariats, et aussi pour qu’il élabore une stratégie des partenariats applicable à l'UNFPA dans son ensemble.</w:t>
      </w:r>
    </w:p>
    <w:p w:rsidR="00F0003D" w:rsidRPr="0006269D" w:rsidRDefault="00F0003D" w:rsidP="0060150F">
      <w:pPr>
        <w:ind w:left="1080" w:right="720"/>
        <w:jc w:val="both"/>
        <w:rPr>
          <w:lang w:val="fr-FR"/>
        </w:rPr>
      </w:pPr>
    </w:p>
    <w:p w:rsidR="00F0003D" w:rsidRPr="0006269D" w:rsidRDefault="00F0003D" w:rsidP="00FB3BA1">
      <w:pPr>
        <w:numPr>
          <w:ilvl w:val="0"/>
          <w:numId w:val="3"/>
        </w:numPr>
        <w:ind w:left="1080" w:right="720" w:firstLine="0"/>
        <w:jc w:val="both"/>
        <w:rPr>
          <w:lang w:val="fr-FR"/>
        </w:rPr>
      </w:pPr>
      <w:r w:rsidRPr="0006269D">
        <w:rPr>
          <w:lang w:val="fr-FR"/>
        </w:rPr>
        <w:t xml:space="preserve">Des approches similaires sont nécessaires aux niveaux tant régional que </w:t>
      </w:r>
      <w:r>
        <w:rPr>
          <w:lang w:val="fr-FR"/>
        </w:rPr>
        <w:t>national</w:t>
      </w:r>
      <w:r w:rsidRPr="0006269D">
        <w:rPr>
          <w:lang w:val="fr-FR"/>
        </w:rPr>
        <w:t>, o</w:t>
      </w:r>
      <w:r>
        <w:rPr>
          <w:lang w:val="fr-FR"/>
        </w:rPr>
        <w:t xml:space="preserve">ù des plans de partenariat peuvent aider l’UNFPA à réfléchir dans un esprit plus stratégique à la manière de se détacher du programme de la CIPD et </w:t>
      </w:r>
      <w:proofErr w:type="spellStart"/>
      <w:r>
        <w:rPr>
          <w:lang w:val="fr-FR"/>
        </w:rPr>
        <w:t>deconsolider</w:t>
      </w:r>
      <w:proofErr w:type="spellEnd"/>
      <w:r>
        <w:rPr>
          <w:lang w:val="fr-FR"/>
        </w:rPr>
        <w:t xml:space="preserve"> ainsi ses avantages dans la </w:t>
      </w:r>
      <w:r>
        <w:rPr>
          <w:lang w:val="fr-FR"/>
        </w:rPr>
        <w:lastRenderedPageBreak/>
        <w:t>collaboration avec d’autres institutions. Si la collaboration avec des partenaires traditionnels venant des gouvernements, de la société civile et d’autres institutions des Nations Unies tiendra une place éminente dans les plans de partenariat, l’introduction de ces plans aidera aussi les bureaux de pays et les bureaux régionaux à mieux s’impliquer avec une nouvelle série de parties concernées, comme les nouveaux groupes géopolitiques et le secteur privé. Plusieurs initiatives ont commencé avec le secteur privé et s’avèrent prometteuses, par exemple une collaboration avec Intel sur l’éducation à la profession de sage-femme. L’UNFPA élargira les activités qui donnent des résultats et renforcera la culture d’implication avec le secteur privé, de manière à considérer celui-ci comme une source de nouvelles idées et approches qui peuvent faire progresser le programme de la CIPD plutôt que seulement comme une source de financement.</w:t>
      </w:r>
    </w:p>
    <w:p w:rsidR="00F0003D" w:rsidRDefault="00F0003D" w:rsidP="008F2891">
      <w:pPr>
        <w:ind w:left="1080" w:right="720"/>
        <w:jc w:val="both"/>
      </w:pPr>
    </w:p>
    <w:p w:rsidR="00F0003D" w:rsidRPr="00594475" w:rsidRDefault="00F0003D" w:rsidP="008F2891">
      <w:pPr>
        <w:numPr>
          <w:ilvl w:val="0"/>
          <w:numId w:val="3"/>
        </w:numPr>
        <w:ind w:left="1080" w:right="720" w:firstLine="0"/>
        <w:jc w:val="both"/>
        <w:rPr>
          <w:lang w:val="fr-FR"/>
        </w:rPr>
      </w:pPr>
      <w:r w:rsidRPr="00594475">
        <w:rPr>
          <w:lang w:val="fr-FR"/>
        </w:rPr>
        <w:t>Un autre aspect important du travail sur les partenariats a trait au syst</w:t>
      </w:r>
      <w:r>
        <w:rPr>
          <w:lang w:val="fr-FR"/>
        </w:rPr>
        <w:t>ème de développement de l’ONU au sens le plus large. L’UNFPA soutient activement Unis dans l’action, et élargira ses efforts de programmation conjointe, aussi bien que les efforts tendant à harmoniser les modes de fonctionnement et, de manière générale, à améliorer l’efficacité des opérations de l’ONU. La collaboration au développement des plans stratégiques du PNUD, de l’UNICEF, d’ONU-Femmes et du PAM facilitera les efforts au niveau des pays étant donné, par exemple, que des approches communes en matière de mesures des résultats et des indicateurs communs ont été convenues entre les organisations.</w:t>
      </w:r>
    </w:p>
    <w:p w:rsidR="00F0003D" w:rsidRPr="00594475" w:rsidRDefault="00F0003D" w:rsidP="008A1872">
      <w:pPr>
        <w:ind w:left="1080" w:right="720"/>
        <w:jc w:val="both"/>
        <w:rPr>
          <w:lang w:val="fr-FR"/>
        </w:rPr>
      </w:pPr>
    </w:p>
    <w:p w:rsidR="00F0003D" w:rsidRPr="00594475" w:rsidRDefault="00F0003D" w:rsidP="008F2891">
      <w:pPr>
        <w:numPr>
          <w:ilvl w:val="0"/>
          <w:numId w:val="3"/>
        </w:numPr>
        <w:ind w:left="1080" w:right="720" w:firstLine="0"/>
        <w:jc w:val="both"/>
        <w:rPr>
          <w:lang w:val="fr-FR"/>
        </w:rPr>
      </w:pPr>
      <w:r w:rsidRPr="00594475">
        <w:rPr>
          <w:lang w:val="fr-FR"/>
        </w:rPr>
        <w:t xml:space="preserve">Pour rendre plus claire la division du travail </w:t>
      </w:r>
      <w:r>
        <w:rPr>
          <w:lang w:val="fr-FR"/>
        </w:rPr>
        <w:t>avec les autres organisations du système des Nations Unies, les théories du changement figurant à l’Annexe 2 fournissent un complément d’information sur la collaboration avec les différentes organisations autour de secteurs clefs de la programmation.</w:t>
      </w:r>
    </w:p>
    <w:p w:rsidR="00F0003D" w:rsidRDefault="00F0003D" w:rsidP="008F2891">
      <w:pPr>
        <w:ind w:left="1080" w:right="720"/>
        <w:jc w:val="both"/>
      </w:pPr>
    </w:p>
    <w:p w:rsidR="00F0003D" w:rsidRPr="00594475" w:rsidRDefault="00F0003D" w:rsidP="008F2891">
      <w:pPr>
        <w:numPr>
          <w:ilvl w:val="0"/>
          <w:numId w:val="3"/>
        </w:numPr>
        <w:ind w:left="1080" w:right="720" w:firstLine="0"/>
        <w:jc w:val="both"/>
        <w:rPr>
          <w:lang w:val="fr-FR"/>
        </w:rPr>
      </w:pPr>
      <w:r w:rsidRPr="00594475">
        <w:rPr>
          <w:lang w:val="fr-FR"/>
        </w:rPr>
        <w:t>L’aspect final relati</w:t>
      </w:r>
      <w:r>
        <w:rPr>
          <w:lang w:val="fr-FR"/>
        </w:rPr>
        <w:t>f</w:t>
      </w:r>
      <w:r w:rsidRPr="00594475">
        <w:rPr>
          <w:lang w:val="fr-FR"/>
        </w:rPr>
        <w:t xml:space="preserve"> au</w:t>
      </w:r>
      <w:r>
        <w:rPr>
          <w:lang w:val="fr-FR"/>
        </w:rPr>
        <w:t>x</w:t>
      </w:r>
      <w:r w:rsidRPr="00594475">
        <w:rPr>
          <w:lang w:val="fr-FR"/>
        </w:rPr>
        <w:t xml:space="preserve"> partenariat</w:t>
      </w:r>
      <w:r>
        <w:rPr>
          <w:lang w:val="fr-FR"/>
        </w:rPr>
        <w:t>s</w:t>
      </w:r>
      <w:r w:rsidRPr="00594475">
        <w:rPr>
          <w:lang w:val="fr-FR"/>
        </w:rPr>
        <w:t xml:space="preserve"> e</w:t>
      </w:r>
      <w:r>
        <w:rPr>
          <w:lang w:val="fr-FR"/>
        </w:rPr>
        <w:t>s</w:t>
      </w:r>
      <w:r w:rsidRPr="00594475">
        <w:rPr>
          <w:lang w:val="fr-FR"/>
        </w:rPr>
        <w:t>t la collaboration avec les partenaires d’exécution.</w:t>
      </w:r>
      <w:r>
        <w:rPr>
          <w:lang w:val="fr-FR"/>
        </w:rPr>
        <w:t xml:space="preserve"> L’UNFPA a fait de grands pas s’agissant de réduire la fragmentation qui a caractérisé son action avec les partenaires d’exécution, et il continuera de le faire en insistant sur le renforcement de la capacité nationale au lieu de s’y substituer. Cela signifie que l’UNFPA mettra de nouveau l’accent sur l’exécution nationale en tant que modalité privilégiée.</w:t>
      </w:r>
    </w:p>
    <w:p w:rsidR="00F0003D" w:rsidRDefault="00F0003D" w:rsidP="006251A4">
      <w:pPr>
        <w:ind w:left="1080" w:right="720"/>
        <w:jc w:val="both"/>
      </w:pPr>
    </w:p>
    <w:p w:rsidR="00F0003D" w:rsidRPr="009176C2" w:rsidRDefault="00F0003D" w:rsidP="00DF6B08">
      <w:pPr>
        <w:pStyle w:val="Heading1"/>
        <w:numPr>
          <w:ilvl w:val="0"/>
          <w:numId w:val="12"/>
        </w:numPr>
        <w:rPr>
          <w:lang w:val="en-GB"/>
        </w:rPr>
      </w:pPr>
      <w:bookmarkStart w:id="10" w:name="_Toc363062802"/>
      <w:r>
        <w:rPr>
          <w:lang w:val="en-GB"/>
        </w:rPr>
        <w:t>Conclusions</w:t>
      </w:r>
      <w:bookmarkEnd w:id="10"/>
    </w:p>
    <w:p w:rsidR="00F0003D" w:rsidRDefault="00F0003D" w:rsidP="002F55A0">
      <w:pPr>
        <w:ind w:left="1080" w:right="720"/>
        <w:jc w:val="both"/>
      </w:pPr>
    </w:p>
    <w:p w:rsidR="00F0003D" w:rsidRPr="00594475" w:rsidRDefault="00F0003D" w:rsidP="00D84685">
      <w:pPr>
        <w:numPr>
          <w:ilvl w:val="0"/>
          <w:numId w:val="3"/>
        </w:numPr>
        <w:ind w:right="720"/>
        <w:jc w:val="both"/>
        <w:rPr>
          <w:lang w:val="fr-FR"/>
        </w:rPr>
      </w:pPr>
      <w:r w:rsidRPr="00594475">
        <w:rPr>
          <w:lang w:val="fr-FR"/>
        </w:rPr>
        <w:t xml:space="preserve">Les changements décrits dans la présente annexe sont importants et </w:t>
      </w:r>
      <w:proofErr w:type="spellStart"/>
      <w:r w:rsidRPr="00594475">
        <w:rPr>
          <w:lang w:val="fr-FR"/>
        </w:rPr>
        <w:t>exigeront</w:t>
      </w:r>
      <w:r>
        <w:rPr>
          <w:lang w:val="fr-FR"/>
        </w:rPr>
        <w:t>de</w:t>
      </w:r>
      <w:proofErr w:type="spellEnd"/>
      <w:r w:rsidRPr="00594475">
        <w:rPr>
          <w:lang w:val="fr-FR"/>
        </w:rPr>
        <w:t xml:space="preserve"> fa</w:t>
      </w:r>
      <w:r>
        <w:rPr>
          <w:lang w:val="fr-FR"/>
        </w:rPr>
        <w:t>ire</w:t>
      </w:r>
      <w:r w:rsidRPr="00594475">
        <w:rPr>
          <w:lang w:val="fr-FR"/>
        </w:rPr>
        <w:t xml:space="preserve"> pre</w:t>
      </w:r>
      <w:r>
        <w:rPr>
          <w:lang w:val="fr-FR"/>
        </w:rPr>
        <w:t>uve</w:t>
      </w:r>
      <w:r w:rsidRPr="00594475">
        <w:rPr>
          <w:lang w:val="fr-FR"/>
        </w:rPr>
        <w:t xml:space="preserve"> de concentration et de discipline pour les mener </w:t>
      </w:r>
      <w:r>
        <w:rPr>
          <w:lang w:val="fr-FR"/>
        </w:rPr>
        <w:t xml:space="preserve">à bien. Tirant un enseignement de quelque chose qui aurait pu être mieux fait lors du lancement de la régionalisation, le processus d’introduction du nouveau </w:t>
      </w:r>
      <w:r w:rsidRPr="00D84685">
        <w:rPr>
          <w:lang w:val="fr-FR"/>
        </w:rPr>
        <w:t>modèle d’activité</w:t>
      </w:r>
      <w:r>
        <w:rPr>
          <w:lang w:val="fr-FR"/>
        </w:rPr>
        <w:t xml:space="preserve"> devra être suivi de près, de sorte que plusieurs indicateurs ont été inclus dans le cadre intégré de résultats à cette fin. Atteindre les cibles énoncées dans ce cadre comportera d’importants avantages pour l’efficacité et l’efficience d’ensemble de l’UNFPA, et par conséquent pour sa capacité d’améliorer la vie des femmes, des adolescents et des jeunes partout dans le monde.</w:t>
      </w:r>
    </w:p>
    <w:p w:rsidR="00F0003D" w:rsidRDefault="00F0003D" w:rsidP="00F9647B">
      <w:pPr>
        <w:ind w:left="1080" w:right="720"/>
        <w:jc w:val="both"/>
      </w:pPr>
    </w:p>
    <w:p w:rsidR="00F0003D" w:rsidRDefault="00F0003D" w:rsidP="00394F8A">
      <w:pPr>
        <w:ind w:left="1080" w:right="720"/>
        <w:jc w:val="both"/>
      </w:pPr>
    </w:p>
    <w:p w:rsidR="00F0003D" w:rsidRPr="009176C2" w:rsidRDefault="00F0003D" w:rsidP="00394F8A">
      <w:pPr>
        <w:ind w:left="1080" w:right="720"/>
        <w:jc w:val="both"/>
      </w:pPr>
    </w:p>
    <w:p w:rsidR="00F0003D" w:rsidRPr="009176C2" w:rsidRDefault="00F0003D" w:rsidP="00394F8A">
      <w:pPr>
        <w:ind w:left="1080" w:right="720"/>
        <w:jc w:val="both"/>
        <w:sectPr w:rsidR="00F0003D" w:rsidRPr="009176C2">
          <w:headerReference w:type="even" r:id="rId11"/>
          <w:headerReference w:type="default" r:id="rId12"/>
          <w:footerReference w:type="even" r:id="rId13"/>
          <w:footerReference w:type="default" r:id="rId14"/>
          <w:footnotePr>
            <w:numFmt w:val="chicago"/>
          </w:footnotePr>
          <w:pgSz w:w="12240" w:h="15840" w:code="1"/>
          <w:pgMar w:top="1728" w:right="1440" w:bottom="1440" w:left="1440" w:header="1440" w:footer="1152" w:gutter="0"/>
          <w:pgNumType w:start="1"/>
          <w:cols w:space="720"/>
          <w:noEndnote/>
          <w:titlePg/>
        </w:sectPr>
      </w:pPr>
    </w:p>
    <w:p w:rsidR="00F0003D" w:rsidRPr="009176C2" w:rsidRDefault="00F0003D" w:rsidP="0092264B">
      <w:pPr>
        <w:autoSpaceDE w:val="0"/>
        <w:autoSpaceDN w:val="0"/>
        <w:adjustRightInd w:val="0"/>
        <w:jc w:val="center"/>
      </w:pPr>
    </w:p>
    <w:sectPr w:rsidR="00F0003D" w:rsidRPr="009176C2" w:rsidSect="0092264B">
      <w:headerReference w:type="even" r:id="rId15"/>
      <w:headerReference w:type="default" r:id="rId16"/>
      <w:footerReference w:type="even" r:id="rId17"/>
      <w:footerReference w:type="default" r:id="rId18"/>
      <w:type w:val="continuous"/>
      <w:pgSz w:w="12240" w:h="15840" w:code="1"/>
      <w:pgMar w:top="1440" w:right="720" w:bottom="1440" w:left="720" w:header="432"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9E3" w:rsidRDefault="003249E3">
      <w:r>
        <w:separator/>
      </w:r>
    </w:p>
  </w:endnote>
  <w:endnote w:type="continuationSeparator" w:id="0">
    <w:p w:rsidR="003249E3" w:rsidRDefault="0032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3D" w:rsidRDefault="00F0003D">
    <w:pPr>
      <w:pStyle w:val="Footer"/>
      <w:framePr w:wrap="auto" w:vAnchor="text" w:hAnchor="margin" w:xAlign="outside" w:y="1"/>
      <w:rPr>
        <w:rStyle w:val="PageNumber"/>
        <w:b/>
        <w:bCs/>
        <w:sz w:val="18"/>
      </w:rPr>
    </w:pPr>
    <w:r>
      <w:rPr>
        <w:rStyle w:val="PageNumber"/>
        <w:b/>
        <w:bCs/>
        <w:sz w:val="18"/>
      </w:rPr>
      <w:fldChar w:fldCharType="begin"/>
    </w:r>
    <w:r>
      <w:rPr>
        <w:rStyle w:val="PageNumber"/>
        <w:b/>
        <w:bCs/>
        <w:sz w:val="18"/>
      </w:rPr>
      <w:instrText xml:space="preserve">PAGE  </w:instrText>
    </w:r>
    <w:r>
      <w:rPr>
        <w:rStyle w:val="PageNumber"/>
        <w:b/>
        <w:bCs/>
        <w:sz w:val="18"/>
      </w:rPr>
      <w:fldChar w:fldCharType="separate"/>
    </w:r>
    <w:r w:rsidR="00A2667F">
      <w:rPr>
        <w:rStyle w:val="PageNumber"/>
        <w:b/>
        <w:bCs/>
        <w:noProof/>
        <w:sz w:val="18"/>
      </w:rPr>
      <w:t>2</w:t>
    </w:r>
    <w:r>
      <w:rPr>
        <w:rStyle w:val="PageNumber"/>
        <w:b/>
        <w:bCs/>
        <w:sz w:val="18"/>
      </w:rPr>
      <w:fldChar w:fldCharType="end"/>
    </w:r>
  </w:p>
  <w:p w:rsidR="00F0003D" w:rsidRDefault="00F0003D">
    <w:pPr>
      <w:pStyle w:val="Footer"/>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3D" w:rsidRDefault="00F0003D">
    <w:pPr>
      <w:pStyle w:val="Footer"/>
      <w:framePr w:wrap="auto" w:vAnchor="text" w:hAnchor="margin" w:xAlign="outside" w:y="1"/>
      <w:rPr>
        <w:rStyle w:val="PageNumber"/>
        <w:b/>
        <w:bCs/>
        <w:sz w:val="18"/>
      </w:rPr>
    </w:pPr>
    <w:r>
      <w:rPr>
        <w:rStyle w:val="PageNumber"/>
        <w:b/>
        <w:bCs/>
        <w:sz w:val="18"/>
      </w:rPr>
      <w:fldChar w:fldCharType="begin"/>
    </w:r>
    <w:r>
      <w:rPr>
        <w:rStyle w:val="PageNumber"/>
        <w:b/>
        <w:bCs/>
        <w:sz w:val="18"/>
      </w:rPr>
      <w:instrText xml:space="preserve">PAGE  </w:instrText>
    </w:r>
    <w:r>
      <w:rPr>
        <w:rStyle w:val="PageNumber"/>
        <w:b/>
        <w:bCs/>
        <w:sz w:val="18"/>
      </w:rPr>
      <w:fldChar w:fldCharType="separate"/>
    </w:r>
    <w:r w:rsidR="00A2667F">
      <w:rPr>
        <w:rStyle w:val="PageNumber"/>
        <w:b/>
        <w:bCs/>
        <w:noProof/>
        <w:sz w:val="18"/>
      </w:rPr>
      <w:t>17</w:t>
    </w:r>
    <w:r>
      <w:rPr>
        <w:rStyle w:val="PageNumber"/>
        <w:b/>
        <w:bCs/>
        <w:sz w:val="18"/>
      </w:rPr>
      <w:fldChar w:fldCharType="end"/>
    </w:r>
  </w:p>
  <w:p w:rsidR="00F0003D" w:rsidRDefault="00F0003D">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3D" w:rsidRDefault="00F000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3D" w:rsidRDefault="00F00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9E3" w:rsidRDefault="003249E3">
      <w:r>
        <w:separator/>
      </w:r>
    </w:p>
  </w:footnote>
  <w:footnote w:type="continuationSeparator" w:id="0">
    <w:p w:rsidR="003249E3" w:rsidRDefault="003249E3">
      <w:r>
        <w:continuationSeparator/>
      </w:r>
    </w:p>
  </w:footnote>
  <w:footnote w:id="1">
    <w:p w:rsidR="00F0003D" w:rsidRDefault="00F0003D" w:rsidP="008458FE">
      <w:pPr>
        <w:pStyle w:val="FootnoteText"/>
      </w:pPr>
      <w:r w:rsidRPr="008458FE">
        <w:rPr>
          <w:rStyle w:val="FootnoteReference"/>
          <w:sz w:val="18"/>
        </w:rPr>
        <w:footnoteRef/>
      </w:r>
      <w:r w:rsidRPr="008458FE">
        <w:rPr>
          <w:sz w:val="18"/>
        </w:rPr>
        <w:t xml:space="preserve"> </w:t>
      </w:r>
      <w:proofErr w:type="gramStart"/>
      <w:r w:rsidRPr="008458FE">
        <w:rPr>
          <w:sz w:val="18"/>
        </w:rPr>
        <w:t>Andy Sumner, “Where Will the World’s Poor Live?</w:t>
      </w:r>
      <w:proofErr w:type="gramEnd"/>
      <w:r w:rsidRPr="008458FE">
        <w:rPr>
          <w:sz w:val="18"/>
        </w:rPr>
        <w:t xml:space="preserve"> An Update on Global Poverty and the New Bottom Billion”, </w:t>
      </w:r>
      <w:proofErr w:type="spellStart"/>
      <w:r w:rsidRPr="008458FE">
        <w:rPr>
          <w:sz w:val="18"/>
        </w:rPr>
        <w:t>Center</w:t>
      </w:r>
      <w:proofErr w:type="spellEnd"/>
      <w:r w:rsidRPr="008458FE">
        <w:rPr>
          <w:sz w:val="18"/>
        </w:rPr>
        <w:t xml:space="preserve"> for Global Development, 2012, p. 3</w:t>
      </w:r>
      <w:r>
        <w:rPr>
          <w:sz w:val="18"/>
        </w:rPr>
        <w:t xml:space="preserve">. </w:t>
      </w:r>
    </w:p>
  </w:footnote>
  <w:footnote w:id="2">
    <w:p w:rsidR="00F0003D" w:rsidRDefault="00F0003D" w:rsidP="008458FE">
      <w:pPr>
        <w:pStyle w:val="FootnoteText"/>
      </w:pPr>
      <w:r w:rsidRPr="008458FE">
        <w:rPr>
          <w:rStyle w:val="FootnoteReference"/>
          <w:sz w:val="18"/>
        </w:rPr>
        <w:footnoteRef/>
      </w:r>
      <w:r w:rsidRPr="008458FE">
        <w:rPr>
          <w:sz w:val="18"/>
        </w:rPr>
        <w:t xml:space="preserve"> Ibid., p. 13</w:t>
      </w:r>
    </w:p>
  </w:footnote>
  <w:footnote w:id="3">
    <w:p w:rsidR="00F0003D" w:rsidRDefault="00F0003D">
      <w:pPr>
        <w:pStyle w:val="FootnoteText"/>
      </w:pPr>
      <w:r w:rsidRPr="00F97DEA">
        <w:rPr>
          <w:rStyle w:val="FootnoteReference"/>
          <w:sz w:val="18"/>
        </w:rPr>
        <w:footnoteRef/>
      </w:r>
      <w:r w:rsidRPr="00146B7B">
        <w:rPr>
          <w:sz w:val="18"/>
          <w:lang w:val="fr-FR"/>
        </w:rPr>
        <w:t>Les critères utilis</w:t>
      </w:r>
      <w:r>
        <w:rPr>
          <w:sz w:val="18"/>
          <w:lang w:val="fr-FR"/>
        </w:rPr>
        <w:t>é</w:t>
      </w:r>
      <w:r w:rsidRPr="00146B7B">
        <w:rPr>
          <w:sz w:val="18"/>
          <w:lang w:val="fr-FR"/>
        </w:rPr>
        <w:t>s pour d</w:t>
      </w:r>
      <w:r>
        <w:rPr>
          <w:sz w:val="18"/>
          <w:lang w:val="fr-FR"/>
        </w:rPr>
        <w:t>é</w:t>
      </w:r>
      <w:r w:rsidRPr="00146B7B">
        <w:rPr>
          <w:sz w:val="18"/>
          <w:lang w:val="fr-FR"/>
        </w:rPr>
        <w:t>terminer le besoin et la capacité de financement sont décrits en détail à l’</w:t>
      </w:r>
      <w:r>
        <w:rPr>
          <w:sz w:val="18"/>
          <w:lang w:val="fr-FR"/>
        </w:rPr>
        <w:t>Annexe</w:t>
      </w:r>
      <w:r w:rsidRPr="00146B7B">
        <w:rPr>
          <w:sz w:val="18"/>
          <w:lang w:val="fr-FR"/>
        </w:rPr>
        <w:t xml:space="preserve"> 4 sur les dispositio</w:t>
      </w:r>
      <w:r>
        <w:rPr>
          <w:sz w:val="18"/>
          <w:lang w:val="fr-FR"/>
        </w:rPr>
        <w:t>ns</w:t>
      </w:r>
      <w:r w:rsidRPr="00146B7B">
        <w:rPr>
          <w:sz w:val="18"/>
          <w:lang w:val="fr-FR"/>
        </w:rPr>
        <w:t xml:space="preserve"> de financement, et pour cette raison il n’en est pas question dans la présente annexe.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3D" w:rsidRDefault="00F0003D">
    <w:pPr>
      <w:pStyle w:val="Header"/>
      <w:framePr w:wrap="auto" w:vAnchor="text" w:hAnchor="margin" w:xAlign="right" w:y="1"/>
      <w:rPr>
        <w:rStyle w:val="PageNumber"/>
      </w:rPr>
    </w:pPr>
  </w:p>
  <w:p w:rsidR="00F0003D" w:rsidRPr="009703FE" w:rsidRDefault="00F0003D" w:rsidP="00CC66AF">
    <w:pPr>
      <w:pStyle w:val="Header"/>
      <w:tabs>
        <w:tab w:val="clear" w:pos="4320"/>
        <w:tab w:val="clear" w:pos="8640"/>
        <w:tab w:val="left" w:pos="1008"/>
        <w:tab w:val="left" w:pos="7200"/>
      </w:tabs>
      <w:spacing w:line="360" w:lineRule="auto"/>
      <w:ind w:left="-90" w:right="-90"/>
      <w:rPr>
        <w:b/>
        <w:bCs/>
        <w:sz w:val="18"/>
        <w:lang w:val="en-GB"/>
      </w:rPr>
    </w:pPr>
    <w:r w:rsidRPr="007A16D5">
      <w:rPr>
        <w:b/>
        <w:bCs/>
        <w:sz w:val="18"/>
        <w:lang w:val="en-GB"/>
      </w:rPr>
      <w:t>DP/FPA/2013/12</w:t>
    </w:r>
    <w:r>
      <w:rPr>
        <w:b/>
        <w:bCs/>
        <w:sz w:val="18"/>
        <w:lang w:val="en-GB"/>
      </w:rPr>
      <w:t xml:space="preserve"> Annexe 3</w:t>
    </w:r>
  </w:p>
  <w:p w:rsidR="00F0003D" w:rsidRDefault="0008658C" w:rsidP="009703FE">
    <w:pPr>
      <w:pStyle w:val="Header"/>
      <w:tabs>
        <w:tab w:val="clear" w:pos="4320"/>
        <w:tab w:val="clear" w:pos="8640"/>
        <w:tab w:val="left" w:pos="720"/>
      </w:tabs>
      <w:spacing w:line="360" w:lineRule="auto"/>
      <w:jc w:val="both"/>
      <w:rPr>
        <w:b/>
        <w:bCs/>
        <w:sz w:val="18"/>
        <w:lang w:val="fr-FR"/>
      </w:rPr>
    </w:pPr>
    <w:r>
      <w:rPr>
        <w:noProof/>
      </w:rPr>
      <mc:AlternateContent>
        <mc:Choice Requires="wps">
          <w:drawing>
            <wp:anchor distT="0" distB="0" distL="114300" distR="114300" simplePos="0" relativeHeight="251655168" behindDoc="0" locked="0" layoutInCell="1" allowOverlap="1">
              <wp:simplePos x="0" y="0"/>
              <wp:positionH relativeFrom="column">
                <wp:posOffset>-62865</wp:posOffset>
              </wp:positionH>
              <wp:positionV relativeFrom="paragraph">
                <wp:posOffset>34290</wp:posOffset>
              </wp:positionV>
              <wp:extent cx="6057900" cy="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7pt" to="472.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W0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3D" w:rsidRDefault="00F0003D">
    <w:pPr>
      <w:pStyle w:val="Header"/>
      <w:framePr w:wrap="auto" w:vAnchor="text" w:hAnchor="margin" w:xAlign="right" w:y="1"/>
      <w:rPr>
        <w:rStyle w:val="PageNumber"/>
      </w:rPr>
    </w:pPr>
  </w:p>
  <w:p w:rsidR="00F0003D" w:rsidRPr="009703FE" w:rsidRDefault="00F0003D" w:rsidP="00CC66AF">
    <w:pPr>
      <w:pStyle w:val="Header"/>
      <w:tabs>
        <w:tab w:val="clear" w:pos="4320"/>
        <w:tab w:val="clear" w:pos="8640"/>
        <w:tab w:val="left" w:pos="1008"/>
        <w:tab w:val="left" w:pos="7200"/>
      </w:tabs>
      <w:spacing w:line="360" w:lineRule="auto"/>
      <w:ind w:right="90"/>
      <w:jc w:val="right"/>
      <w:rPr>
        <w:b/>
        <w:bCs/>
        <w:sz w:val="18"/>
        <w:lang w:val="en-GB"/>
      </w:rPr>
    </w:pPr>
    <w:r w:rsidRPr="007A16D5">
      <w:rPr>
        <w:b/>
        <w:bCs/>
        <w:sz w:val="18"/>
        <w:lang w:val="en-GB"/>
      </w:rPr>
      <w:t>DP/FPA/2013/12</w:t>
    </w:r>
    <w:r>
      <w:rPr>
        <w:b/>
        <w:bCs/>
        <w:sz w:val="18"/>
        <w:lang w:val="en-GB"/>
      </w:rPr>
      <w:t xml:space="preserve"> Annexe 3</w:t>
    </w:r>
  </w:p>
  <w:p w:rsidR="00F0003D" w:rsidRDefault="0008658C">
    <w:pPr>
      <w:pStyle w:val="Header"/>
      <w:tabs>
        <w:tab w:val="clear" w:pos="4320"/>
        <w:tab w:val="clear" w:pos="8640"/>
        <w:tab w:val="left" w:pos="864"/>
      </w:tabs>
      <w:spacing w:line="360" w:lineRule="auto"/>
      <w:rPr>
        <w:lang w:val="fr-FR"/>
      </w:rPr>
    </w:pPr>
    <w:r>
      <w:rPr>
        <w:noProof/>
      </w:rPr>
      <mc:AlternateContent>
        <mc:Choice Requires="wps">
          <w:drawing>
            <wp:anchor distT="0" distB="0" distL="114300" distR="114300" simplePos="0" relativeHeight="251656192" behindDoc="0" locked="0" layoutInCell="1" allowOverlap="1">
              <wp:simplePos x="0" y="0"/>
              <wp:positionH relativeFrom="column">
                <wp:posOffset>-62865</wp:posOffset>
              </wp:positionH>
              <wp:positionV relativeFrom="paragraph">
                <wp:posOffset>34290</wp:posOffset>
              </wp:positionV>
              <wp:extent cx="59436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7pt" to="463.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qJ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3D" w:rsidRDefault="0008658C">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8052435</wp:posOffset>
              </wp:positionH>
              <wp:positionV relativeFrom="paragraph">
                <wp:posOffset>414020</wp:posOffset>
              </wp:positionV>
              <wp:extent cx="889000" cy="70504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05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50"/>
                          </w:tblGrid>
                          <w:tr w:rsidR="00F0003D">
                            <w:trPr>
                              <w:cantSplit/>
                              <w:trHeight w:hRule="exact" w:val="9792"/>
                            </w:trPr>
                            <w:tc>
                              <w:tcPr>
                                <w:tcW w:w="750" w:type="dxa"/>
                                <w:textDirection w:val="tbRl"/>
                                <w:vAlign w:val="bottom"/>
                              </w:tcPr>
                              <w:p w:rsidR="00F0003D" w:rsidRDefault="00F0003D">
                                <w:pPr>
                                  <w:spacing w:after="80"/>
                                  <w:ind w:left="113" w:right="113"/>
                                  <w:rPr>
                                    <w:b/>
                                    <w:sz w:val="17"/>
                                  </w:rPr>
                                </w:pPr>
                                <w:r>
                                  <w:rPr>
                                    <w:b/>
                                    <w:sz w:val="17"/>
                                  </w:rPr>
                                  <w:t>DP/FPA/2011/11</w:t>
                                </w:r>
                              </w:p>
                            </w:tc>
                          </w:tr>
                        </w:tbl>
                        <w:p w:rsidR="00F0003D" w:rsidRDefault="00F0003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634.05pt;margin-top:32.6pt;width:70pt;height:5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50"/>
                    </w:tblGrid>
                    <w:tr w:rsidR="00F0003D">
                      <w:trPr>
                        <w:cantSplit/>
                        <w:trHeight w:hRule="exact" w:val="9792"/>
                      </w:trPr>
                      <w:tc>
                        <w:tcPr>
                          <w:tcW w:w="750" w:type="dxa"/>
                          <w:textDirection w:val="tbRl"/>
                          <w:vAlign w:val="bottom"/>
                        </w:tcPr>
                        <w:p w:rsidR="00F0003D" w:rsidRDefault="00F0003D">
                          <w:pPr>
                            <w:spacing w:after="80"/>
                            <w:ind w:left="113" w:right="113"/>
                            <w:rPr>
                              <w:b/>
                              <w:sz w:val="17"/>
                            </w:rPr>
                          </w:pPr>
                          <w:r>
                            <w:rPr>
                              <w:b/>
                              <w:sz w:val="17"/>
                            </w:rPr>
                            <w:t>DP/FPA/2011/11</w:t>
                          </w:r>
                        </w:p>
                      </w:tc>
                    </w:tr>
                  </w:tbl>
                  <w:p w:rsidR="00F0003D" w:rsidRDefault="00F0003D"/>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299720</wp:posOffset>
              </wp:positionV>
              <wp:extent cx="156210" cy="67183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671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3D" w:rsidRPr="0040165F" w:rsidRDefault="00F0003D">
                          <w:pPr>
                            <w:pStyle w:val="Footer"/>
                            <w:rPr>
                              <w:b/>
                              <w:sz w:val="18"/>
                              <w:szCs w:val="18"/>
                            </w:rPr>
                          </w:pPr>
                          <w:r w:rsidRPr="0040165F">
                            <w:rPr>
                              <w:b/>
                              <w:sz w:val="18"/>
                              <w:szCs w:val="18"/>
                            </w:rPr>
                            <w:fldChar w:fldCharType="begin"/>
                          </w:r>
                          <w:r w:rsidRPr="0040165F">
                            <w:rPr>
                              <w:b/>
                              <w:sz w:val="18"/>
                              <w:szCs w:val="18"/>
                            </w:rPr>
                            <w:instrText xml:space="preserve"> PAGE  \* MERGEFORMAT </w:instrText>
                          </w:r>
                          <w:r w:rsidRPr="0040165F">
                            <w:rPr>
                              <w:b/>
                              <w:sz w:val="18"/>
                              <w:szCs w:val="18"/>
                            </w:rPr>
                            <w:fldChar w:fldCharType="separate"/>
                          </w:r>
                          <w:r>
                            <w:rPr>
                              <w:b/>
                              <w:noProof/>
                              <w:sz w:val="18"/>
                              <w:szCs w:val="18"/>
                            </w:rPr>
                            <w:t>16</w:t>
                          </w:r>
                          <w:r w:rsidRPr="0040165F">
                            <w:rPr>
                              <w:b/>
                              <w:sz w:val="18"/>
                              <w:szCs w:val="18"/>
                            </w:rPr>
                            <w:fldChar w:fldCharType="end"/>
                          </w:r>
                        </w:p>
                        <w:tbl>
                          <w:tblPr>
                            <w:tblW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7"/>
                          </w:tblGrid>
                          <w:tr w:rsidR="00F0003D">
                            <w:trPr>
                              <w:cantSplit/>
                              <w:trHeight w:hRule="exact" w:val="9360"/>
                            </w:trPr>
                            <w:tc>
                              <w:tcPr>
                                <w:tcW w:w="1197" w:type="dxa"/>
                                <w:tcBorders>
                                  <w:top w:val="nil"/>
                                  <w:left w:val="nil"/>
                                  <w:bottom w:val="nil"/>
                                  <w:right w:val="nil"/>
                                </w:tcBorders>
                                <w:textDirection w:val="tbRl"/>
                                <w:vAlign w:val="bottom"/>
                              </w:tcPr>
                              <w:p w:rsidR="00F0003D" w:rsidRDefault="00F0003D" w:rsidP="00B54E56">
                                <w:pPr>
                                  <w:spacing w:after="80"/>
                                  <w:ind w:left="113" w:right="113"/>
                                  <w:jc w:val="right"/>
                                  <w:rPr>
                                    <w:b/>
                                    <w:sz w:val="17"/>
                                  </w:rPr>
                                </w:pPr>
                                <w:r>
                                  <w:rPr>
                                    <w:b/>
                                    <w:sz w:val="17"/>
                                  </w:rPr>
                                  <w:t>DP/FPA/2011/11</w:t>
                                </w:r>
                              </w:p>
                            </w:tc>
                          </w:tr>
                        </w:tbl>
                        <w:p w:rsidR="00F0003D" w:rsidRDefault="00F0003D"/>
                      </w:txbxContent>
                    </wps:txbx>
                    <wps:bodyPr rot="0" vert="vert"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1.95pt;margin-top:23.6pt;width:12.3pt;height:5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" filled="f" stroked="f">
              <v:textbox style="layout-flow:vertical" inset="0,0,0,0">
                <w:txbxContent>
                  <w:p w:rsidR="00F0003D" w:rsidRPr="0040165F" w:rsidRDefault="00F0003D">
                    <w:pPr>
                      <w:pStyle w:val="Footer"/>
                      <w:rPr>
                        <w:b/>
                        <w:sz w:val="18"/>
                        <w:szCs w:val="18"/>
                      </w:rPr>
                    </w:pPr>
                    <w:r w:rsidRPr="0040165F">
                      <w:rPr>
                        <w:b/>
                        <w:sz w:val="18"/>
                        <w:szCs w:val="18"/>
                      </w:rPr>
                      <w:fldChar w:fldCharType="begin"/>
                    </w:r>
                    <w:r w:rsidRPr="0040165F">
                      <w:rPr>
                        <w:b/>
                        <w:sz w:val="18"/>
                        <w:szCs w:val="18"/>
                      </w:rPr>
                      <w:instrText xml:space="preserve"> PAGE  \* MERGEFORMAT </w:instrText>
                    </w:r>
                    <w:r w:rsidRPr="0040165F">
                      <w:rPr>
                        <w:b/>
                        <w:sz w:val="18"/>
                        <w:szCs w:val="18"/>
                      </w:rPr>
                      <w:fldChar w:fldCharType="separate"/>
                    </w:r>
                    <w:r>
                      <w:rPr>
                        <w:b/>
                        <w:noProof/>
                        <w:sz w:val="18"/>
                        <w:szCs w:val="18"/>
                      </w:rPr>
                      <w:t>16</w:t>
                    </w:r>
                    <w:r w:rsidRPr="0040165F">
                      <w:rPr>
                        <w:b/>
                        <w:sz w:val="18"/>
                        <w:szCs w:val="18"/>
                      </w:rPr>
                      <w:fldChar w:fldCharType="end"/>
                    </w:r>
                  </w:p>
                  <w:tbl>
                    <w:tblPr>
                      <w:tblW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7"/>
                    </w:tblGrid>
                    <w:tr w:rsidR="00F0003D">
                      <w:trPr>
                        <w:cantSplit/>
                        <w:trHeight w:hRule="exact" w:val="9360"/>
                      </w:trPr>
                      <w:tc>
                        <w:tcPr>
                          <w:tcW w:w="1197" w:type="dxa"/>
                          <w:tcBorders>
                            <w:top w:val="nil"/>
                            <w:left w:val="nil"/>
                            <w:bottom w:val="nil"/>
                            <w:right w:val="nil"/>
                          </w:tcBorders>
                          <w:textDirection w:val="tbRl"/>
                          <w:vAlign w:val="bottom"/>
                        </w:tcPr>
                        <w:p w:rsidR="00F0003D" w:rsidRDefault="00F0003D" w:rsidP="00B54E56">
                          <w:pPr>
                            <w:spacing w:after="80"/>
                            <w:ind w:left="113" w:right="113"/>
                            <w:jc w:val="right"/>
                            <w:rPr>
                              <w:b/>
                              <w:sz w:val="17"/>
                            </w:rPr>
                          </w:pPr>
                          <w:r>
                            <w:rPr>
                              <w:b/>
                              <w:sz w:val="17"/>
                            </w:rPr>
                            <w:t>DP/FPA/2011/11</w:t>
                          </w:r>
                        </w:p>
                      </w:tc>
                    </w:tr>
                  </w:tbl>
                  <w:p w:rsidR="00F0003D" w:rsidRDefault="00F0003D"/>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3D" w:rsidRDefault="0008658C">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8281035</wp:posOffset>
              </wp:positionH>
              <wp:positionV relativeFrom="paragraph">
                <wp:posOffset>528320</wp:posOffset>
              </wp:positionV>
              <wp:extent cx="889000" cy="66294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7"/>
                          </w:tblGrid>
                          <w:tr w:rsidR="00F0003D">
                            <w:trPr>
                              <w:cantSplit/>
                              <w:trHeight w:hRule="exact" w:val="9360"/>
                            </w:trPr>
                            <w:tc>
                              <w:tcPr>
                                <w:tcW w:w="1197" w:type="dxa"/>
                                <w:tcBorders>
                                  <w:top w:val="nil"/>
                                  <w:left w:val="nil"/>
                                  <w:bottom w:val="nil"/>
                                  <w:right w:val="nil"/>
                                </w:tcBorders>
                                <w:textDirection w:val="tbRl"/>
                                <w:vAlign w:val="bottom"/>
                              </w:tcPr>
                              <w:p w:rsidR="00F0003D" w:rsidRDefault="00F0003D" w:rsidP="00B54E56">
                                <w:pPr>
                                  <w:spacing w:after="80"/>
                                  <w:ind w:left="113" w:right="113"/>
                                  <w:jc w:val="right"/>
                                  <w:rPr>
                                    <w:b/>
                                    <w:sz w:val="17"/>
                                  </w:rPr>
                                </w:pPr>
                                <w:r>
                                  <w:rPr>
                                    <w:b/>
                                    <w:sz w:val="17"/>
                                  </w:rPr>
                                  <w:t>DP/FPA/2011/11</w:t>
                                </w:r>
                              </w:p>
                            </w:tc>
                          </w:tr>
                        </w:tbl>
                        <w:p w:rsidR="00F0003D" w:rsidRDefault="00F0003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652.05pt;margin-top:41.6pt;width:70pt;height:5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" filled="f" stroked="f">
              <v:textbox inset="0,0,0,0">
                <w:txbxContent>
                  <w:tbl>
                    <w:tblPr>
                      <w:tblW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7"/>
                    </w:tblGrid>
                    <w:tr w:rsidR="00F0003D">
                      <w:trPr>
                        <w:cantSplit/>
                        <w:trHeight w:hRule="exact" w:val="9360"/>
                      </w:trPr>
                      <w:tc>
                        <w:tcPr>
                          <w:tcW w:w="1197" w:type="dxa"/>
                          <w:tcBorders>
                            <w:top w:val="nil"/>
                            <w:left w:val="nil"/>
                            <w:bottom w:val="nil"/>
                            <w:right w:val="nil"/>
                          </w:tcBorders>
                          <w:textDirection w:val="tbRl"/>
                          <w:vAlign w:val="bottom"/>
                        </w:tcPr>
                        <w:p w:rsidR="00F0003D" w:rsidRDefault="00F0003D" w:rsidP="00B54E56">
                          <w:pPr>
                            <w:spacing w:after="80"/>
                            <w:ind w:left="113" w:right="113"/>
                            <w:jc w:val="right"/>
                            <w:rPr>
                              <w:b/>
                              <w:sz w:val="17"/>
                            </w:rPr>
                          </w:pPr>
                          <w:r>
                            <w:rPr>
                              <w:b/>
                              <w:sz w:val="17"/>
                            </w:rPr>
                            <w:t>DP/FPA/2011/11</w:t>
                          </w:r>
                        </w:p>
                      </w:tc>
                    </w:tr>
                  </w:tbl>
                  <w:p w:rsidR="00F0003D" w:rsidRDefault="00F0003D"/>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-368300</wp:posOffset>
              </wp:positionH>
              <wp:positionV relativeFrom="paragraph">
                <wp:posOffset>762000</wp:posOffset>
              </wp:positionV>
              <wp:extent cx="118745" cy="62452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624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3D" w:rsidRPr="0040165F" w:rsidRDefault="00F0003D">
                          <w:pPr>
                            <w:pStyle w:val="Footer"/>
                            <w:jc w:val="right"/>
                            <w:rPr>
                              <w:b/>
                              <w:sz w:val="18"/>
                              <w:szCs w:val="18"/>
                            </w:rPr>
                          </w:pPr>
                          <w:r w:rsidRPr="0040165F">
                            <w:rPr>
                              <w:b/>
                              <w:sz w:val="18"/>
                              <w:szCs w:val="18"/>
                            </w:rPr>
                            <w:fldChar w:fldCharType="begin"/>
                          </w:r>
                          <w:r w:rsidRPr="0040165F">
                            <w:rPr>
                              <w:b/>
                              <w:sz w:val="18"/>
                              <w:szCs w:val="18"/>
                            </w:rPr>
                            <w:instrText xml:space="preserve"> PAGE  \* MERGEFORMAT </w:instrText>
                          </w:r>
                          <w:r w:rsidRPr="0040165F">
                            <w:rPr>
                              <w:b/>
                              <w:sz w:val="18"/>
                              <w:szCs w:val="18"/>
                            </w:rPr>
                            <w:fldChar w:fldCharType="separate"/>
                          </w:r>
                          <w:r>
                            <w:rPr>
                              <w:b/>
                              <w:noProof/>
                              <w:sz w:val="18"/>
                              <w:szCs w:val="18"/>
                            </w:rPr>
                            <w:t>17</w:t>
                          </w:r>
                          <w:r w:rsidRPr="0040165F">
                            <w:rPr>
                              <w:b/>
                              <w:sz w:val="18"/>
                              <w:szCs w:val="18"/>
                            </w:rPr>
                            <w:fldChar w:fldCharType="end"/>
                          </w:r>
                        </w:p>
                      </w:txbxContent>
                    </wps:txbx>
                    <wps:bodyPr rot="0" vert="vert"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9pt;margin-top:60pt;width:9.35pt;height:49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" o:allowincell="f" filled="f" stroked="f">
              <v:textbox style="layout-flow:vertical" inset="0,0,0,0">
                <w:txbxContent>
                  <w:p w:rsidR="00F0003D" w:rsidRPr="0040165F" w:rsidRDefault="00F0003D">
                    <w:pPr>
                      <w:pStyle w:val="Footer"/>
                      <w:jc w:val="right"/>
                      <w:rPr>
                        <w:b/>
                        <w:sz w:val="18"/>
                        <w:szCs w:val="18"/>
                      </w:rPr>
                    </w:pPr>
                    <w:r w:rsidRPr="0040165F">
                      <w:rPr>
                        <w:b/>
                        <w:sz w:val="18"/>
                        <w:szCs w:val="18"/>
                      </w:rPr>
                      <w:fldChar w:fldCharType="begin"/>
                    </w:r>
                    <w:r w:rsidRPr="0040165F">
                      <w:rPr>
                        <w:b/>
                        <w:sz w:val="18"/>
                        <w:szCs w:val="18"/>
                      </w:rPr>
                      <w:instrText xml:space="preserve"> PAGE  \* MERGEFORMAT </w:instrText>
                    </w:r>
                    <w:r w:rsidRPr="0040165F">
                      <w:rPr>
                        <w:b/>
                        <w:sz w:val="18"/>
                        <w:szCs w:val="18"/>
                      </w:rPr>
                      <w:fldChar w:fldCharType="separate"/>
                    </w:r>
                    <w:r>
                      <w:rPr>
                        <w:b/>
                        <w:noProof/>
                        <w:sz w:val="18"/>
                        <w:szCs w:val="18"/>
                      </w:rPr>
                      <w:t>17</w:t>
                    </w:r>
                    <w:r w:rsidRPr="0040165F">
                      <w:rPr>
                        <w:b/>
                        <w:sz w:val="18"/>
                        <w:szCs w:val="18"/>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BAE"/>
    <w:multiLevelType w:val="hybridMultilevel"/>
    <w:tmpl w:val="C0C000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07230387"/>
    <w:multiLevelType w:val="hybridMultilevel"/>
    <w:tmpl w:val="673CD93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514CEC"/>
    <w:multiLevelType w:val="hybridMultilevel"/>
    <w:tmpl w:val="938CD79A"/>
    <w:lvl w:ilvl="0" w:tplc="0409000F">
      <w:start w:val="1"/>
      <w:numFmt w:val="decimal"/>
      <w:lvlText w:val="%1."/>
      <w:lvlJc w:val="left"/>
      <w:pPr>
        <w:ind w:left="189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nsid w:val="0D7D2733"/>
    <w:multiLevelType w:val="hybridMultilevel"/>
    <w:tmpl w:val="28D00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EAD36E6"/>
    <w:multiLevelType w:val="hybridMultilevel"/>
    <w:tmpl w:val="A8EAC28C"/>
    <w:lvl w:ilvl="0" w:tplc="04090001">
      <w:start w:val="1"/>
      <w:numFmt w:val="bullet"/>
      <w:lvlText w:val=""/>
      <w:lvlJc w:val="left"/>
      <w:pPr>
        <w:ind w:left="189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nsid w:val="102475CE"/>
    <w:multiLevelType w:val="hybridMultilevel"/>
    <w:tmpl w:val="8244D89E"/>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10C174DF"/>
    <w:multiLevelType w:val="hybridMultilevel"/>
    <w:tmpl w:val="D3A4CD60"/>
    <w:lvl w:ilvl="0" w:tplc="1F265CF2">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1691B26"/>
    <w:multiLevelType w:val="hybridMultilevel"/>
    <w:tmpl w:val="B86EE6B6"/>
    <w:lvl w:ilvl="0" w:tplc="0409000F">
      <w:start w:val="1"/>
      <w:numFmt w:val="decimal"/>
      <w:lvlText w:val="%1."/>
      <w:lvlJc w:val="left"/>
      <w:pPr>
        <w:ind w:left="189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
    <w:nsid w:val="11BF6FDF"/>
    <w:multiLevelType w:val="hybridMultilevel"/>
    <w:tmpl w:val="3392DB78"/>
    <w:lvl w:ilvl="0" w:tplc="37261D34">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9">
    <w:nsid w:val="14163C7D"/>
    <w:multiLevelType w:val="hybridMultilevel"/>
    <w:tmpl w:val="7B6E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3E4A61"/>
    <w:multiLevelType w:val="hybridMultilevel"/>
    <w:tmpl w:val="53C87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8035201"/>
    <w:multiLevelType w:val="hybridMultilevel"/>
    <w:tmpl w:val="7792C2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18A94CBD"/>
    <w:multiLevelType w:val="hybridMultilevel"/>
    <w:tmpl w:val="77683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8CD18E2"/>
    <w:multiLevelType w:val="hybridMultilevel"/>
    <w:tmpl w:val="8F10EB1E"/>
    <w:lvl w:ilvl="0" w:tplc="04090001">
      <w:start w:val="1"/>
      <w:numFmt w:val="bullet"/>
      <w:lvlText w:val=""/>
      <w:lvlJc w:val="left"/>
      <w:pPr>
        <w:ind w:left="189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4">
    <w:nsid w:val="24F87C8D"/>
    <w:multiLevelType w:val="hybridMultilevel"/>
    <w:tmpl w:val="F3C6A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95C6FA9"/>
    <w:multiLevelType w:val="hybridMultilevel"/>
    <w:tmpl w:val="24C061BA"/>
    <w:lvl w:ilvl="0" w:tplc="0409000F">
      <w:start w:val="1"/>
      <w:numFmt w:val="decimal"/>
      <w:lvlText w:val="%1."/>
      <w:lvlJc w:val="left"/>
      <w:pPr>
        <w:ind w:left="189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6">
    <w:nsid w:val="2F092932"/>
    <w:multiLevelType w:val="hybridMultilevel"/>
    <w:tmpl w:val="2DEE6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1065FC2"/>
    <w:multiLevelType w:val="hybridMultilevel"/>
    <w:tmpl w:val="AB0A2D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8">
    <w:nsid w:val="31EB5357"/>
    <w:multiLevelType w:val="hybridMultilevel"/>
    <w:tmpl w:val="0A6ABFF6"/>
    <w:lvl w:ilvl="0" w:tplc="04090001">
      <w:start w:val="1"/>
      <w:numFmt w:val="bullet"/>
      <w:lvlText w:val=""/>
      <w:lvlJc w:val="left"/>
      <w:pPr>
        <w:ind w:left="189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9">
    <w:nsid w:val="347D576E"/>
    <w:multiLevelType w:val="hybridMultilevel"/>
    <w:tmpl w:val="DD2EC616"/>
    <w:lvl w:ilvl="0" w:tplc="04090001">
      <w:start w:val="1"/>
      <w:numFmt w:val="bullet"/>
      <w:lvlText w:val=""/>
      <w:lvlJc w:val="left"/>
      <w:pPr>
        <w:ind w:left="733" w:hanging="360"/>
      </w:pPr>
      <w:rPr>
        <w:rFonts w:ascii="Symbol" w:hAnsi="Symbol" w:hint="default"/>
      </w:rPr>
    </w:lvl>
    <w:lvl w:ilvl="1" w:tplc="04090003">
      <w:start w:val="1"/>
      <w:numFmt w:val="bullet"/>
      <w:lvlText w:val="o"/>
      <w:lvlJc w:val="left"/>
      <w:pPr>
        <w:ind w:left="1453" w:hanging="360"/>
      </w:pPr>
      <w:rPr>
        <w:rFonts w:ascii="Courier New" w:hAnsi="Courier New" w:hint="default"/>
      </w:rPr>
    </w:lvl>
    <w:lvl w:ilvl="2" w:tplc="04090005">
      <w:start w:val="1"/>
      <w:numFmt w:val="bullet"/>
      <w:lvlText w:val=""/>
      <w:lvlJc w:val="left"/>
      <w:pPr>
        <w:ind w:left="2173" w:hanging="360"/>
      </w:pPr>
      <w:rPr>
        <w:rFonts w:ascii="Wingdings" w:hAnsi="Wingdings" w:hint="default"/>
      </w:rPr>
    </w:lvl>
    <w:lvl w:ilvl="3" w:tplc="04090001">
      <w:start w:val="1"/>
      <w:numFmt w:val="bullet"/>
      <w:lvlText w:val=""/>
      <w:lvlJc w:val="left"/>
      <w:pPr>
        <w:ind w:left="2893" w:hanging="360"/>
      </w:pPr>
      <w:rPr>
        <w:rFonts w:ascii="Symbol" w:hAnsi="Symbol" w:hint="default"/>
      </w:rPr>
    </w:lvl>
    <w:lvl w:ilvl="4" w:tplc="04090003">
      <w:start w:val="1"/>
      <w:numFmt w:val="bullet"/>
      <w:lvlText w:val="o"/>
      <w:lvlJc w:val="left"/>
      <w:pPr>
        <w:ind w:left="3613" w:hanging="360"/>
      </w:pPr>
      <w:rPr>
        <w:rFonts w:ascii="Courier New" w:hAnsi="Courier New" w:hint="default"/>
      </w:rPr>
    </w:lvl>
    <w:lvl w:ilvl="5" w:tplc="04090005">
      <w:start w:val="1"/>
      <w:numFmt w:val="bullet"/>
      <w:lvlText w:val=""/>
      <w:lvlJc w:val="left"/>
      <w:pPr>
        <w:ind w:left="4333" w:hanging="360"/>
      </w:pPr>
      <w:rPr>
        <w:rFonts w:ascii="Wingdings" w:hAnsi="Wingdings" w:hint="default"/>
      </w:rPr>
    </w:lvl>
    <w:lvl w:ilvl="6" w:tplc="04090001">
      <w:start w:val="1"/>
      <w:numFmt w:val="bullet"/>
      <w:lvlText w:val=""/>
      <w:lvlJc w:val="left"/>
      <w:pPr>
        <w:ind w:left="5053" w:hanging="360"/>
      </w:pPr>
      <w:rPr>
        <w:rFonts w:ascii="Symbol" w:hAnsi="Symbol" w:hint="default"/>
      </w:rPr>
    </w:lvl>
    <w:lvl w:ilvl="7" w:tplc="04090003">
      <w:start w:val="1"/>
      <w:numFmt w:val="bullet"/>
      <w:lvlText w:val="o"/>
      <w:lvlJc w:val="left"/>
      <w:pPr>
        <w:ind w:left="5773" w:hanging="360"/>
      </w:pPr>
      <w:rPr>
        <w:rFonts w:ascii="Courier New" w:hAnsi="Courier New" w:hint="default"/>
      </w:rPr>
    </w:lvl>
    <w:lvl w:ilvl="8" w:tplc="04090005">
      <w:start w:val="1"/>
      <w:numFmt w:val="bullet"/>
      <w:lvlText w:val=""/>
      <w:lvlJc w:val="left"/>
      <w:pPr>
        <w:ind w:left="6493" w:hanging="360"/>
      </w:pPr>
      <w:rPr>
        <w:rFonts w:ascii="Wingdings" w:hAnsi="Wingdings" w:hint="default"/>
      </w:rPr>
    </w:lvl>
  </w:abstractNum>
  <w:abstractNum w:abstractNumId="20">
    <w:nsid w:val="36BD3E36"/>
    <w:multiLevelType w:val="hybridMultilevel"/>
    <w:tmpl w:val="CC48A4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38C0536F"/>
    <w:multiLevelType w:val="singleLevel"/>
    <w:tmpl w:val="1F708ACC"/>
    <w:lvl w:ilvl="0">
      <w:start w:val="1"/>
      <w:numFmt w:val="upperLetter"/>
      <w:pStyle w:val="Heading5"/>
      <w:lvlText w:val="%1."/>
      <w:lvlJc w:val="left"/>
      <w:pPr>
        <w:tabs>
          <w:tab w:val="num" w:pos="360"/>
        </w:tabs>
        <w:ind w:left="360" w:hanging="360"/>
      </w:pPr>
      <w:rPr>
        <w:rFonts w:cs="Times New Roman" w:hint="default"/>
      </w:rPr>
    </w:lvl>
  </w:abstractNum>
  <w:abstractNum w:abstractNumId="22">
    <w:nsid w:val="3ED40F6E"/>
    <w:multiLevelType w:val="hybridMultilevel"/>
    <w:tmpl w:val="40A69C38"/>
    <w:lvl w:ilvl="0" w:tplc="D4EE428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3FA2654B"/>
    <w:multiLevelType w:val="hybridMultilevel"/>
    <w:tmpl w:val="85161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8C97EE3"/>
    <w:multiLevelType w:val="hybridMultilevel"/>
    <w:tmpl w:val="34DC6D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5">
    <w:nsid w:val="49B15963"/>
    <w:multiLevelType w:val="hybridMultilevel"/>
    <w:tmpl w:val="508EAD5A"/>
    <w:lvl w:ilvl="0" w:tplc="0409000F">
      <w:start w:val="1"/>
      <w:numFmt w:val="decimal"/>
      <w:lvlText w:val="%1."/>
      <w:lvlJc w:val="left"/>
      <w:pPr>
        <w:ind w:left="189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6">
    <w:nsid w:val="4C260A0E"/>
    <w:multiLevelType w:val="hybridMultilevel"/>
    <w:tmpl w:val="01AC6B10"/>
    <w:lvl w:ilvl="0" w:tplc="0DE43126">
      <w:start w:val="1"/>
      <w:numFmt w:val="upperRoman"/>
      <w:pStyle w:val="Heading1"/>
      <w:lvlText w:val="%1."/>
      <w:lvlJc w:val="left"/>
      <w:pPr>
        <w:ind w:left="936" w:hanging="360"/>
      </w:pPr>
      <w:rPr>
        <w:rFonts w:cs="Times New Roman" w:hint="default"/>
        <w:spacing w:val="0"/>
        <w:position w:val="0"/>
      </w:rPr>
    </w:lvl>
    <w:lvl w:ilvl="1" w:tplc="04090019">
      <w:start w:val="1"/>
      <w:numFmt w:val="lowerLetter"/>
      <w:lvlText w:val="%2."/>
      <w:lvlJc w:val="left"/>
      <w:pPr>
        <w:ind w:left="1670" w:hanging="360"/>
      </w:pPr>
      <w:rPr>
        <w:rFonts w:cs="Times New Roman"/>
      </w:rPr>
    </w:lvl>
    <w:lvl w:ilvl="2" w:tplc="0409001B">
      <w:start w:val="1"/>
      <w:numFmt w:val="lowerRoman"/>
      <w:lvlText w:val="%3."/>
      <w:lvlJc w:val="right"/>
      <w:pPr>
        <w:ind w:left="2390" w:hanging="180"/>
      </w:pPr>
      <w:rPr>
        <w:rFonts w:cs="Times New Roman"/>
      </w:rPr>
    </w:lvl>
    <w:lvl w:ilvl="3" w:tplc="0409000F">
      <w:start w:val="1"/>
      <w:numFmt w:val="decimal"/>
      <w:lvlText w:val="%4."/>
      <w:lvlJc w:val="left"/>
      <w:pPr>
        <w:ind w:left="3110" w:hanging="360"/>
      </w:pPr>
      <w:rPr>
        <w:rFonts w:cs="Times New Roman"/>
      </w:rPr>
    </w:lvl>
    <w:lvl w:ilvl="4" w:tplc="04090019">
      <w:start w:val="1"/>
      <w:numFmt w:val="lowerLetter"/>
      <w:lvlText w:val="%5."/>
      <w:lvlJc w:val="left"/>
      <w:pPr>
        <w:ind w:left="3830" w:hanging="360"/>
      </w:pPr>
      <w:rPr>
        <w:rFonts w:cs="Times New Roman"/>
      </w:rPr>
    </w:lvl>
    <w:lvl w:ilvl="5" w:tplc="0409001B">
      <w:start w:val="1"/>
      <w:numFmt w:val="lowerRoman"/>
      <w:lvlText w:val="%6."/>
      <w:lvlJc w:val="right"/>
      <w:pPr>
        <w:ind w:left="4550" w:hanging="180"/>
      </w:pPr>
      <w:rPr>
        <w:rFonts w:cs="Times New Roman"/>
      </w:rPr>
    </w:lvl>
    <w:lvl w:ilvl="6" w:tplc="0409000F">
      <w:start w:val="1"/>
      <w:numFmt w:val="decimal"/>
      <w:lvlText w:val="%7."/>
      <w:lvlJc w:val="left"/>
      <w:pPr>
        <w:ind w:left="5270" w:hanging="360"/>
      </w:pPr>
      <w:rPr>
        <w:rFonts w:cs="Times New Roman"/>
      </w:rPr>
    </w:lvl>
    <w:lvl w:ilvl="7" w:tplc="04090019">
      <w:start w:val="1"/>
      <w:numFmt w:val="lowerLetter"/>
      <w:lvlText w:val="%8."/>
      <w:lvlJc w:val="left"/>
      <w:pPr>
        <w:ind w:left="5990" w:hanging="360"/>
      </w:pPr>
      <w:rPr>
        <w:rFonts w:cs="Times New Roman"/>
      </w:rPr>
    </w:lvl>
    <w:lvl w:ilvl="8" w:tplc="0409001B">
      <w:start w:val="1"/>
      <w:numFmt w:val="lowerRoman"/>
      <w:lvlText w:val="%9."/>
      <w:lvlJc w:val="right"/>
      <w:pPr>
        <w:ind w:left="6710" w:hanging="180"/>
      </w:pPr>
      <w:rPr>
        <w:rFonts w:cs="Times New Roman"/>
      </w:rPr>
    </w:lvl>
  </w:abstractNum>
  <w:abstractNum w:abstractNumId="27">
    <w:nsid w:val="575C3C2E"/>
    <w:multiLevelType w:val="hybridMultilevel"/>
    <w:tmpl w:val="F7B68D92"/>
    <w:lvl w:ilvl="0" w:tplc="0409000F">
      <w:start w:val="1"/>
      <w:numFmt w:val="decimal"/>
      <w:lvlText w:val="%1."/>
      <w:lvlJc w:val="left"/>
      <w:pPr>
        <w:ind w:left="189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nsid w:val="590561D9"/>
    <w:multiLevelType w:val="hybridMultilevel"/>
    <w:tmpl w:val="5FB88D38"/>
    <w:lvl w:ilvl="0" w:tplc="29F63398">
      <w:start w:val="1"/>
      <w:numFmt w:val="bullet"/>
      <w:lvlText w:val=""/>
      <w:lvlJc w:val="left"/>
      <w:pPr>
        <w:ind w:left="1800" w:hanging="360"/>
      </w:pPr>
      <w:rPr>
        <w:rFonts w:ascii="Symbol" w:hAnsi="Symbol" w:hint="default"/>
      </w:rPr>
    </w:lvl>
    <w:lvl w:ilvl="1" w:tplc="111CBB5C">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9">
    <w:nsid w:val="59C22FCA"/>
    <w:multiLevelType w:val="hybridMultilevel"/>
    <w:tmpl w:val="361AD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DAE234C"/>
    <w:multiLevelType w:val="hybridMultilevel"/>
    <w:tmpl w:val="87C4D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1331CF8"/>
    <w:multiLevelType w:val="hybridMultilevel"/>
    <w:tmpl w:val="1C928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4171B92"/>
    <w:multiLevelType w:val="hybridMultilevel"/>
    <w:tmpl w:val="49D4D830"/>
    <w:lvl w:ilvl="0" w:tplc="41387C20">
      <w:start w:val="1"/>
      <w:numFmt w:val="decimal"/>
      <w:pStyle w:val="Heading3"/>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64473663"/>
    <w:multiLevelType w:val="hybridMultilevel"/>
    <w:tmpl w:val="64B2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762625F"/>
    <w:multiLevelType w:val="hybridMultilevel"/>
    <w:tmpl w:val="3578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93B48D9"/>
    <w:multiLevelType w:val="hybridMultilevel"/>
    <w:tmpl w:val="EEFA74DE"/>
    <w:lvl w:ilvl="0" w:tplc="B7BC311E">
      <w:start w:val="1"/>
      <w:numFmt w:val="upperLetter"/>
      <w:pStyle w:val="Heading2"/>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6C170079"/>
    <w:multiLevelType w:val="hybridMultilevel"/>
    <w:tmpl w:val="A79C8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E061867"/>
    <w:multiLevelType w:val="hybridMultilevel"/>
    <w:tmpl w:val="7960F076"/>
    <w:lvl w:ilvl="0" w:tplc="F5C8C3F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8">
    <w:nsid w:val="729F0378"/>
    <w:multiLevelType w:val="hybridMultilevel"/>
    <w:tmpl w:val="613A8C8E"/>
    <w:lvl w:ilvl="0" w:tplc="0409000F">
      <w:start w:val="1"/>
      <w:numFmt w:val="decimal"/>
      <w:lvlText w:val="%1."/>
      <w:lvlJc w:val="left"/>
      <w:pPr>
        <w:ind w:left="1800" w:hanging="360"/>
      </w:pPr>
      <w:rPr>
        <w:rFonts w:cs="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9">
    <w:nsid w:val="74F53C93"/>
    <w:multiLevelType w:val="hybridMultilevel"/>
    <w:tmpl w:val="8F46D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8DB3F6B"/>
    <w:multiLevelType w:val="hybridMultilevel"/>
    <w:tmpl w:val="633EA5E4"/>
    <w:lvl w:ilvl="0" w:tplc="0409000F">
      <w:start w:val="1"/>
      <w:numFmt w:val="decimal"/>
      <w:lvlText w:val="%1."/>
      <w:lvlJc w:val="left"/>
      <w:pPr>
        <w:ind w:left="189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1">
    <w:nsid w:val="7ABD7FA1"/>
    <w:multiLevelType w:val="hybridMultilevel"/>
    <w:tmpl w:val="1FA8EB3E"/>
    <w:lvl w:ilvl="0" w:tplc="6AE07F3C">
      <w:start w:val="1"/>
      <w:numFmt w:val="decimal"/>
      <w:lvlText w:val="%1."/>
      <w:lvlJc w:val="left"/>
      <w:pPr>
        <w:ind w:left="189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2">
    <w:nsid w:val="7BBE06E6"/>
    <w:multiLevelType w:val="hybridMultilevel"/>
    <w:tmpl w:val="673CD93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41"/>
  </w:num>
  <w:num w:numId="4">
    <w:abstractNumId w:val="26"/>
  </w:num>
  <w:num w:numId="5">
    <w:abstractNumId w:val="6"/>
  </w:num>
  <w:num w:numId="6">
    <w:abstractNumId w:val="32"/>
  </w:num>
  <w:num w:numId="7">
    <w:abstractNumId w:val="42"/>
  </w:num>
  <w:num w:numId="8">
    <w:abstractNumId w:val="6"/>
    <w:lvlOverride w:ilvl="0">
      <w:startOverride w:val="1"/>
    </w:lvlOverride>
  </w:num>
  <w:num w:numId="9">
    <w:abstractNumId w:val="1"/>
  </w:num>
  <w:num w:numId="10">
    <w:abstractNumId w:val="6"/>
    <w:lvlOverride w:ilvl="0">
      <w:startOverride w:val="1"/>
    </w:lvlOverride>
  </w:num>
  <w:num w:numId="11">
    <w:abstractNumId w:val="28"/>
  </w:num>
  <w:num w:numId="12">
    <w:abstractNumId w:val="22"/>
  </w:num>
  <w:num w:numId="13">
    <w:abstractNumId w:val="20"/>
  </w:num>
  <w:num w:numId="14">
    <w:abstractNumId w:val="19"/>
  </w:num>
  <w:num w:numId="15">
    <w:abstractNumId w:val="5"/>
  </w:num>
  <w:num w:numId="16">
    <w:abstractNumId w:val="13"/>
  </w:num>
  <w:num w:numId="17">
    <w:abstractNumId w:val="32"/>
    <w:lvlOverride w:ilvl="0">
      <w:startOverride w:val="1"/>
    </w:lvlOverride>
  </w:num>
  <w:num w:numId="18">
    <w:abstractNumId w:val="18"/>
  </w:num>
  <w:num w:numId="19">
    <w:abstractNumId w:val="0"/>
  </w:num>
  <w:num w:numId="20">
    <w:abstractNumId w:val="11"/>
  </w:num>
  <w:num w:numId="21">
    <w:abstractNumId w:val="24"/>
  </w:num>
  <w:num w:numId="22">
    <w:abstractNumId w:val="4"/>
  </w:num>
  <w:num w:numId="23">
    <w:abstractNumId w:val="35"/>
  </w:num>
  <w:num w:numId="24">
    <w:abstractNumId w:val="35"/>
    <w:lvlOverride w:ilvl="0">
      <w:startOverride w:val="1"/>
    </w:lvlOverride>
  </w:num>
  <w:num w:numId="25">
    <w:abstractNumId w:val="17"/>
  </w:num>
  <w:num w:numId="26">
    <w:abstractNumId w:val="37"/>
  </w:num>
  <w:num w:numId="27">
    <w:abstractNumId w:val="23"/>
  </w:num>
  <w:num w:numId="28">
    <w:abstractNumId w:val="30"/>
  </w:num>
  <w:num w:numId="29">
    <w:abstractNumId w:val="15"/>
  </w:num>
  <w:num w:numId="30">
    <w:abstractNumId w:val="31"/>
  </w:num>
  <w:num w:numId="31">
    <w:abstractNumId w:val="9"/>
  </w:num>
  <w:num w:numId="32">
    <w:abstractNumId w:val="33"/>
  </w:num>
  <w:num w:numId="33">
    <w:abstractNumId w:val="3"/>
  </w:num>
  <w:num w:numId="34">
    <w:abstractNumId w:val="40"/>
  </w:num>
  <w:num w:numId="35">
    <w:abstractNumId w:val="35"/>
    <w:lvlOverride w:ilvl="0">
      <w:startOverride w:val="1"/>
    </w:lvlOverride>
  </w:num>
  <w:num w:numId="36">
    <w:abstractNumId w:val="34"/>
  </w:num>
  <w:num w:numId="37">
    <w:abstractNumId w:val="8"/>
  </w:num>
  <w:num w:numId="38">
    <w:abstractNumId w:val="25"/>
  </w:num>
  <w:num w:numId="39">
    <w:abstractNumId w:val="16"/>
  </w:num>
  <w:num w:numId="40">
    <w:abstractNumId w:val="14"/>
  </w:num>
  <w:num w:numId="41">
    <w:abstractNumId w:val="27"/>
  </w:num>
  <w:num w:numId="42">
    <w:abstractNumId w:val="2"/>
  </w:num>
  <w:num w:numId="43">
    <w:abstractNumId w:val="7"/>
  </w:num>
  <w:num w:numId="44">
    <w:abstractNumId w:val="10"/>
  </w:num>
  <w:num w:numId="45">
    <w:abstractNumId w:val="36"/>
  </w:num>
  <w:num w:numId="46">
    <w:abstractNumId w:val="29"/>
  </w:num>
  <w:num w:numId="47">
    <w:abstractNumId w:val="39"/>
  </w:num>
  <w:num w:numId="48">
    <w:abstractNumId w:val="38"/>
  </w:num>
  <w:num w:numId="49">
    <w:abstractNumId w:val="26"/>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F7"/>
    <w:rsid w:val="0000009E"/>
    <w:rsid w:val="00000473"/>
    <w:rsid w:val="00005AE8"/>
    <w:rsid w:val="00005F67"/>
    <w:rsid w:val="0000692C"/>
    <w:rsid w:val="00010508"/>
    <w:rsid w:val="000120F0"/>
    <w:rsid w:val="00012884"/>
    <w:rsid w:val="00013D80"/>
    <w:rsid w:val="00014F8D"/>
    <w:rsid w:val="000152DE"/>
    <w:rsid w:val="0001531C"/>
    <w:rsid w:val="000157F8"/>
    <w:rsid w:val="0001582B"/>
    <w:rsid w:val="000163DC"/>
    <w:rsid w:val="00016532"/>
    <w:rsid w:val="00016A34"/>
    <w:rsid w:val="00017565"/>
    <w:rsid w:val="0002056C"/>
    <w:rsid w:val="00020869"/>
    <w:rsid w:val="00020D1E"/>
    <w:rsid w:val="0002235D"/>
    <w:rsid w:val="0002242A"/>
    <w:rsid w:val="00023FE2"/>
    <w:rsid w:val="00026536"/>
    <w:rsid w:val="000279B9"/>
    <w:rsid w:val="00030AD4"/>
    <w:rsid w:val="000331F9"/>
    <w:rsid w:val="00033F32"/>
    <w:rsid w:val="000352A4"/>
    <w:rsid w:val="00037A0F"/>
    <w:rsid w:val="00037BC1"/>
    <w:rsid w:val="0004071C"/>
    <w:rsid w:val="000427CD"/>
    <w:rsid w:val="00042DFA"/>
    <w:rsid w:val="00043357"/>
    <w:rsid w:val="00043AAE"/>
    <w:rsid w:val="00044A22"/>
    <w:rsid w:val="00046592"/>
    <w:rsid w:val="00046892"/>
    <w:rsid w:val="00047606"/>
    <w:rsid w:val="00047BB1"/>
    <w:rsid w:val="000500FB"/>
    <w:rsid w:val="000506B6"/>
    <w:rsid w:val="00051B29"/>
    <w:rsid w:val="00052160"/>
    <w:rsid w:val="0005254B"/>
    <w:rsid w:val="00052D9A"/>
    <w:rsid w:val="00054F71"/>
    <w:rsid w:val="0005691F"/>
    <w:rsid w:val="00056C0F"/>
    <w:rsid w:val="000608FB"/>
    <w:rsid w:val="00060934"/>
    <w:rsid w:val="0006269D"/>
    <w:rsid w:val="0006283A"/>
    <w:rsid w:val="00063930"/>
    <w:rsid w:val="000662DC"/>
    <w:rsid w:val="00067C97"/>
    <w:rsid w:val="00070764"/>
    <w:rsid w:val="00071BAE"/>
    <w:rsid w:val="00073B8A"/>
    <w:rsid w:val="00074129"/>
    <w:rsid w:val="00077339"/>
    <w:rsid w:val="00077636"/>
    <w:rsid w:val="0008010C"/>
    <w:rsid w:val="000806CC"/>
    <w:rsid w:val="00080A05"/>
    <w:rsid w:val="00080FC7"/>
    <w:rsid w:val="000824F9"/>
    <w:rsid w:val="000829D1"/>
    <w:rsid w:val="00085B9B"/>
    <w:rsid w:val="0008658C"/>
    <w:rsid w:val="00086E99"/>
    <w:rsid w:val="00091890"/>
    <w:rsid w:val="00092663"/>
    <w:rsid w:val="0009378E"/>
    <w:rsid w:val="000944A2"/>
    <w:rsid w:val="00095077"/>
    <w:rsid w:val="00095D10"/>
    <w:rsid w:val="0009625E"/>
    <w:rsid w:val="00097C47"/>
    <w:rsid w:val="000A045F"/>
    <w:rsid w:val="000A220E"/>
    <w:rsid w:val="000A413C"/>
    <w:rsid w:val="000A68A4"/>
    <w:rsid w:val="000B0494"/>
    <w:rsid w:val="000B04F7"/>
    <w:rsid w:val="000B0522"/>
    <w:rsid w:val="000B0CCB"/>
    <w:rsid w:val="000B28AD"/>
    <w:rsid w:val="000B3991"/>
    <w:rsid w:val="000B7E31"/>
    <w:rsid w:val="000C0D4F"/>
    <w:rsid w:val="000C1376"/>
    <w:rsid w:val="000C1666"/>
    <w:rsid w:val="000C16FA"/>
    <w:rsid w:val="000C2D95"/>
    <w:rsid w:val="000C44CF"/>
    <w:rsid w:val="000C795D"/>
    <w:rsid w:val="000C7D0C"/>
    <w:rsid w:val="000C7E45"/>
    <w:rsid w:val="000D03B0"/>
    <w:rsid w:val="000D0FBE"/>
    <w:rsid w:val="000D10D5"/>
    <w:rsid w:val="000D1A9B"/>
    <w:rsid w:val="000D24B7"/>
    <w:rsid w:val="000D3E8B"/>
    <w:rsid w:val="000D4538"/>
    <w:rsid w:val="000D4982"/>
    <w:rsid w:val="000D5691"/>
    <w:rsid w:val="000D5DA0"/>
    <w:rsid w:val="000D699C"/>
    <w:rsid w:val="000E0E15"/>
    <w:rsid w:val="000E1498"/>
    <w:rsid w:val="000E2434"/>
    <w:rsid w:val="000E2707"/>
    <w:rsid w:val="000E51FE"/>
    <w:rsid w:val="000E5BAB"/>
    <w:rsid w:val="000E64E8"/>
    <w:rsid w:val="000E734C"/>
    <w:rsid w:val="000F1419"/>
    <w:rsid w:val="000F1A13"/>
    <w:rsid w:val="000F2053"/>
    <w:rsid w:val="000F2F2A"/>
    <w:rsid w:val="000F46E8"/>
    <w:rsid w:val="000F6BAB"/>
    <w:rsid w:val="0010137F"/>
    <w:rsid w:val="001057A4"/>
    <w:rsid w:val="00106668"/>
    <w:rsid w:val="0010708F"/>
    <w:rsid w:val="00110267"/>
    <w:rsid w:val="00110450"/>
    <w:rsid w:val="0011140D"/>
    <w:rsid w:val="00112BCE"/>
    <w:rsid w:val="001162FF"/>
    <w:rsid w:val="00116690"/>
    <w:rsid w:val="00117282"/>
    <w:rsid w:val="00120A49"/>
    <w:rsid w:val="0012195C"/>
    <w:rsid w:val="00123198"/>
    <w:rsid w:val="00123D28"/>
    <w:rsid w:val="00123E74"/>
    <w:rsid w:val="00124C4E"/>
    <w:rsid w:val="00126236"/>
    <w:rsid w:val="0012680D"/>
    <w:rsid w:val="00131150"/>
    <w:rsid w:val="001329CD"/>
    <w:rsid w:val="001331CA"/>
    <w:rsid w:val="0013330C"/>
    <w:rsid w:val="00135A17"/>
    <w:rsid w:val="00135DE0"/>
    <w:rsid w:val="00136B23"/>
    <w:rsid w:val="00137E13"/>
    <w:rsid w:val="00141CD9"/>
    <w:rsid w:val="00141D53"/>
    <w:rsid w:val="00142C96"/>
    <w:rsid w:val="0014353B"/>
    <w:rsid w:val="0014371C"/>
    <w:rsid w:val="001439D8"/>
    <w:rsid w:val="00143D38"/>
    <w:rsid w:val="00145281"/>
    <w:rsid w:val="00145688"/>
    <w:rsid w:val="001458E2"/>
    <w:rsid w:val="001463FA"/>
    <w:rsid w:val="00146B7B"/>
    <w:rsid w:val="0014751F"/>
    <w:rsid w:val="001476DF"/>
    <w:rsid w:val="00150875"/>
    <w:rsid w:val="00150DD7"/>
    <w:rsid w:val="00151620"/>
    <w:rsid w:val="001537EB"/>
    <w:rsid w:val="001548B1"/>
    <w:rsid w:val="00155392"/>
    <w:rsid w:val="00155B7B"/>
    <w:rsid w:val="00155FCE"/>
    <w:rsid w:val="0015715F"/>
    <w:rsid w:val="0015727C"/>
    <w:rsid w:val="00157664"/>
    <w:rsid w:val="00161410"/>
    <w:rsid w:val="00162593"/>
    <w:rsid w:val="00162711"/>
    <w:rsid w:val="00162E78"/>
    <w:rsid w:val="0016514B"/>
    <w:rsid w:val="00166D21"/>
    <w:rsid w:val="001700DE"/>
    <w:rsid w:val="001709B9"/>
    <w:rsid w:val="001711B6"/>
    <w:rsid w:val="00171862"/>
    <w:rsid w:val="00172766"/>
    <w:rsid w:val="00172919"/>
    <w:rsid w:val="00172A6E"/>
    <w:rsid w:val="00173BC3"/>
    <w:rsid w:val="00175442"/>
    <w:rsid w:val="0017601C"/>
    <w:rsid w:val="00176BA4"/>
    <w:rsid w:val="0017710B"/>
    <w:rsid w:val="00181662"/>
    <w:rsid w:val="00181F43"/>
    <w:rsid w:val="00181FB5"/>
    <w:rsid w:val="00183E5C"/>
    <w:rsid w:val="00184508"/>
    <w:rsid w:val="00184F71"/>
    <w:rsid w:val="00185203"/>
    <w:rsid w:val="0018691A"/>
    <w:rsid w:val="001876C0"/>
    <w:rsid w:val="00187A08"/>
    <w:rsid w:val="00187B3C"/>
    <w:rsid w:val="00190270"/>
    <w:rsid w:val="0019082E"/>
    <w:rsid w:val="00190DF4"/>
    <w:rsid w:val="00190DF8"/>
    <w:rsid w:val="001912D5"/>
    <w:rsid w:val="0019137C"/>
    <w:rsid w:val="001913ED"/>
    <w:rsid w:val="0019304B"/>
    <w:rsid w:val="0019560F"/>
    <w:rsid w:val="0019595C"/>
    <w:rsid w:val="001960CB"/>
    <w:rsid w:val="001962BF"/>
    <w:rsid w:val="00197D98"/>
    <w:rsid w:val="001A02BF"/>
    <w:rsid w:val="001A03FB"/>
    <w:rsid w:val="001A0A54"/>
    <w:rsid w:val="001A2B35"/>
    <w:rsid w:val="001B06E2"/>
    <w:rsid w:val="001B0806"/>
    <w:rsid w:val="001B2473"/>
    <w:rsid w:val="001B2B4D"/>
    <w:rsid w:val="001B2D57"/>
    <w:rsid w:val="001B3C9A"/>
    <w:rsid w:val="001B4680"/>
    <w:rsid w:val="001B51EC"/>
    <w:rsid w:val="001B5F21"/>
    <w:rsid w:val="001B6044"/>
    <w:rsid w:val="001B7285"/>
    <w:rsid w:val="001C06E4"/>
    <w:rsid w:val="001C0B90"/>
    <w:rsid w:val="001C15E8"/>
    <w:rsid w:val="001C1B6D"/>
    <w:rsid w:val="001C2A9E"/>
    <w:rsid w:val="001C3A95"/>
    <w:rsid w:val="001C61A4"/>
    <w:rsid w:val="001C77EC"/>
    <w:rsid w:val="001D0DAA"/>
    <w:rsid w:val="001D24A0"/>
    <w:rsid w:val="001D4F33"/>
    <w:rsid w:val="001D5777"/>
    <w:rsid w:val="001D6A07"/>
    <w:rsid w:val="001D6AB4"/>
    <w:rsid w:val="001D76A1"/>
    <w:rsid w:val="001E0F3D"/>
    <w:rsid w:val="001E19F2"/>
    <w:rsid w:val="001E1C2F"/>
    <w:rsid w:val="001E1E33"/>
    <w:rsid w:val="001E2171"/>
    <w:rsid w:val="001E530B"/>
    <w:rsid w:val="001E5F50"/>
    <w:rsid w:val="001F0BC5"/>
    <w:rsid w:val="001F1CE2"/>
    <w:rsid w:val="001F1DC0"/>
    <w:rsid w:val="001F2212"/>
    <w:rsid w:val="001F2585"/>
    <w:rsid w:val="001F33D6"/>
    <w:rsid w:val="001F4F52"/>
    <w:rsid w:val="001F4FD9"/>
    <w:rsid w:val="001F5601"/>
    <w:rsid w:val="001F5AF8"/>
    <w:rsid w:val="001F5C67"/>
    <w:rsid w:val="001F602D"/>
    <w:rsid w:val="001F784F"/>
    <w:rsid w:val="001F78E1"/>
    <w:rsid w:val="00200EDE"/>
    <w:rsid w:val="00201000"/>
    <w:rsid w:val="002027C9"/>
    <w:rsid w:val="00202A75"/>
    <w:rsid w:val="0020315E"/>
    <w:rsid w:val="00204640"/>
    <w:rsid w:val="002058A1"/>
    <w:rsid w:val="00205916"/>
    <w:rsid w:val="00206277"/>
    <w:rsid w:val="002064A6"/>
    <w:rsid w:val="00207D1B"/>
    <w:rsid w:val="0021063F"/>
    <w:rsid w:val="00212489"/>
    <w:rsid w:val="00212A0D"/>
    <w:rsid w:val="002133A8"/>
    <w:rsid w:val="002162A3"/>
    <w:rsid w:val="00216510"/>
    <w:rsid w:val="002167AF"/>
    <w:rsid w:val="00216A2A"/>
    <w:rsid w:val="00217CCA"/>
    <w:rsid w:val="0022361E"/>
    <w:rsid w:val="00224A44"/>
    <w:rsid w:val="0022650D"/>
    <w:rsid w:val="002265E9"/>
    <w:rsid w:val="002272E1"/>
    <w:rsid w:val="0022745D"/>
    <w:rsid w:val="00231271"/>
    <w:rsid w:val="00231314"/>
    <w:rsid w:val="002313FA"/>
    <w:rsid w:val="002313FC"/>
    <w:rsid w:val="00231F49"/>
    <w:rsid w:val="0023208B"/>
    <w:rsid w:val="002323C8"/>
    <w:rsid w:val="00232AF5"/>
    <w:rsid w:val="002337DF"/>
    <w:rsid w:val="00235995"/>
    <w:rsid w:val="0023615F"/>
    <w:rsid w:val="00236F3E"/>
    <w:rsid w:val="00237D45"/>
    <w:rsid w:val="0024087F"/>
    <w:rsid w:val="002410D8"/>
    <w:rsid w:val="00242370"/>
    <w:rsid w:val="00246C9D"/>
    <w:rsid w:val="0024742A"/>
    <w:rsid w:val="00250EB4"/>
    <w:rsid w:val="00251F48"/>
    <w:rsid w:val="00253080"/>
    <w:rsid w:val="002536AC"/>
    <w:rsid w:val="0025503E"/>
    <w:rsid w:val="00255C7B"/>
    <w:rsid w:val="0025780C"/>
    <w:rsid w:val="0025782A"/>
    <w:rsid w:val="00260918"/>
    <w:rsid w:val="002609AD"/>
    <w:rsid w:val="0026283F"/>
    <w:rsid w:val="002631A1"/>
    <w:rsid w:val="00264188"/>
    <w:rsid w:val="002659C3"/>
    <w:rsid w:val="00265CC1"/>
    <w:rsid w:val="0026786D"/>
    <w:rsid w:val="00267DC9"/>
    <w:rsid w:val="002713BF"/>
    <w:rsid w:val="00271597"/>
    <w:rsid w:val="00271618"/>
    <w:rsid w:val="0027357A"/>
    <w:rsid w:val="00273A22"/>
    <w:rsid w:val="00274E64"/>
    <w:rsid w:val="002761EF"/>
    <w:rsid w:val="00276487"/>
    <w:rsid w:val="00276D11"/>
    <w:rsid w:val="002800E1"/>
    <w:rsid w:val="0028221A"/>
    <w:rsid w:val="00283A7F"/>
    <w:rsid w:val="00284164"/>
    <w:rsid w:val="00284940"/>
    <w:rsid w:val="00284D5A"/>
    <w:rsid w:val="00285D36"/>
    <w:rsid w:val="00286EA3"/>
    <w:rsid w:val="00290261"/>
    <w:rsid w:val="00291529"/>
    <w:rsid w:val="0029215C"/>
    <w:rsid w:val="00292239"/>
    <w:rsid w:val="00292422"/>
    <w:rsid w:val="002934DB"/>
    <w:rsid w:val="002946F1"/>
    <w:rsid w:val="00294A37"/>
    <w:rsid w:val="00296781"/>
    <w:rsid w:val="00296EB2"/>
    <w:rsid w:val="002A1CF1"/>
    <w:rsid w:val="002A2DFC"/>
    <w:rsid w:val="002A41A2"/>
    <w:rsid w:val="002A524B"/>
    <w:rsid w:val="002A53A3"/>
    <w:rsid w:val="002A5DF2"/>
    <w:rsid w:val="002A5F02"/>
    <w:rsid w:val="002A666A"/>
    <w:rsid w:val="002A6716"/>
    <w:rsid w:val="002A67AD"/>
    <w:rsid w:val="002A779F"/>
    <w:rsid w:val="002A78EC"/>
    <w:rsid w:val="002B0CF6"/>
    <w:rsid w:val="002B1737"/>
    <w:rsid w:val="002B17D7"/>
    <w:rsid w:val="002B1DB8"/>
    <w:rsid w:val="002B25B7"/>
    <w:rsid w:val="002B4849"/>
    <w:rsid w:val="002B58D3"/>
    <w:rsid w:val="002C06C6"/>
    <w:rsid w:val="002C26A2"/>
    <w:rsid w:val="002C2F54"/>
    <w:rsid w:val="002C641D"/>
    <w:rsid w:val="002C6A00"/>
    <w:rsid w:val="002D26B6"/>
    <w:rsid w:val="002D4681"/>
    <w:rsid w:val="002D4C2D"/>
    <w:rsid w:val="002D54F7"/>
    <w:rsid w:val="002D63E3"/>
    <w:rsid w:val="002D6436"/>
    <w:rsid w:val="002D7487"/>
    <w:rsid w:val="002E0ABA"/>
    <w:rsid w:val="002E4EFF"/>
    <w:rsid w:val="002E6BA9"/>
    <w:rsid w:val="002E7B4D"/>
    <w:rsid w:val="002E7C14"/>
    <w:rsid w:val="002F0B25"/>
    <w:rsid w:val="002F3E42"/>
    <w:rsid w:val="002F5098"/>
    <w:rsid w:val="002F55A0"/>
    <w:rsid w:val="002F5BCE"/>
    <w:rsid w:val="003005A8"/>
    <w:rsid w:val="00301E06"/>
    <w:rsid w:val="003024F3"/>
    <w:rsid w:val="003027AC"/>
    <w:rsid w:val="0030343E"/>
    <w:rsid w:val="0030429A"/>
    <w:rsid w:val="00304EA7"/>
    <w:rsid w:val="00306410"/>
    <w:rsid w:val="00306B43"/>
    <w:rsid w:val="00307536"/>
    <w:rsid w:val="00307A27"/>
    <w:rsid w:val="003104CD"/>
    <w:rsid w:val="00310F56"/>
    <w:rsid w:val="003115A6"/>
    <w:rsid w:val="00311F1D"/>
    <w:rsid w:val="00315DF0"/>
    <w:rsid w:val="00315F30"/>
    <w:rsid w:val="0032425C"/>
    <w:rsid w:val="003245BF"/>
    <w:rsid w:val="003249E3"/>
    <w:rsid w:val="0032590E"/>
    <w:rsid w:val="00326F0A"/>
    <w:rsid w:val="00327689"/>
    <w:rsid w:val="00327A19"/>
    <w:rsid w:val="0033298A"/>
    <w:rsid w:val="00332EDE"/>
    <w:rsid w:val="00333EA3"/>
    <w:rsid w:val="003366A6"/>
    <w:rsid w:val="003369ED"/>
    <w:rsid w:val="00336C0A"/>
    <w:rsid w:val="00337785"/>
    <w:rsid w:val="00337DFA"/>
    <w:rsid w:val="00340349"/>
    <w:rsid w:val="0034046F"/>
    <w:rsid w:val="00340559"/>
    <w:rsid w:val="0034265B"/>
    <w:rsid w:val="00342691"/>
    <w:rsid w:val="003428F0"/>
    <w:rsid w:val="00343AB8"/>
    <w:rsid w:val="003440A5"/>
    <w:rsid w:val="00344180"/>
    <w:rsid w:val="00347D33"/>
    <w:rsid w:val="00350903"/>
    <w:rsid w:val="00354B8E"/>
    <w:rsid w:val="003564AB"/>
    <w:rsid w:val="0036049F"/>
    <w:rsid w:val="00361298"/>
    <w:rsid w:val="003614A3"/>
    <w:rsid w:val="00361AC1"/>
    <w:rsid w:val="00364119"/>
    <w:rsid w:val="003647FA"/>
    <w:rsid w:val="0036620D"/>
    <w:rsid w:val="00366F53"/>
    <w:rsid w:val="00367185"/>
    <w:rsid w:val="003677BC"/>
    <w:rsid w:val="00367924"/>
    <w:rsid w:val="00371CA7"/>
    <w:rsid w:val="00373AF4"/>
    <w:rsid w:val="00374864"/>
    <w:rsid w:val="00374E3B"/>
    <w:rsid w:val="00375521"/>
    <w:rsid w:val="00376817"/>
    <w:rsid w:val="003776EE"/>
    <w:rsid w:val="00377AD8"/>
    <w:rsid w:val="00377AFF"/>
    <w:rsid w:val="00377D08"/>
    <w:rsid w:val="00380DA4"/>
    <w:rsid w:val="00380F33"/>
    <w:rsid w:val="00381782"/>
    <w:rsid w:val="003834A6"/>
    <w:rsid w:val="00386812"/>
    <w:rsid w:val="00386E64"/>
    <w:rsid w:val="00387792"/>
    <w:rsid w:val="00391EC5"/>
    <w:rsid w:val="00392000"/>
    <w:rsid w:val="00393066"/>
    <w:rsid w:val="00394F8A"/>
    <w:rsid w:val="0039587A"/>
    <w:rsid w:val="00395ABB"/>
    <w:rsid w:val="003963B2"/>
    <w:rsid w:val="00396EC1"/>
    <w:rsid w:val="00396ED6"/>
    <w:rsid w:val="00397474"/>
    <w:rsid w:val="003A2D1F"/>
    <w:rsid w:val="003A4AEE"/>
    <w:rsid w:val="003A5AA2"/>
    <w:rsid w:val="003A63DC"/>
    <w:rsid w:val="003A7654"/>
    <w:rsid w:val="003B01DE"/>
    <w:rsid w:val="003B24EB"/>
    <w:rsid w:val="003B4A66"/>
    <w:rsid w:val="003B5AE6"/>
    <w:rsid w:val="003B5C44"/>
    <w:rsid w:val="003B60E7"/>
    <w:rsid w:val="003B69E7"/>
    <w:rsid w:val="003B6AF0"/>
    <w:rsid w:val="003B7586"/>
    <w:rsid w:val="003B75C1"/>
    <w:rsid w:val="003B7D1E"/>
    <w:rsid w:val="003B7E64"/>
    <w:rsid w:val="003C0203"/>
    <w:rsid w:val="003C0EF8"/>
    <w:rsid w:val="003C1389"/>
    <w:rsid w:val="003C3879"/>
    <w:rsid w:val="003C468A"/>
    <w:rsid w:val="003C4C81"/>
    <w:rsid w:val="003C50F5"/>
    <w:rsid w:val="003C5805"/>
    <w:rsid w:val="003C61C8"/>
    <w:rsid w:val="003C6BCC"/>
    <w:rsid w:val="003C7111"/>
    <w:rsid w:val="003C718F"/>
    <w:rsid w:val="003C7B96"/>
    <w:rsid w:val="003D036E"/>
    <w:rsid w:val="003D08DA"/>
    <w:rsid w:val="003D19D0"/>
    <w:rsid w:val="003D35E8"/>
    <w:rsid w:val="003D3669"/>
    <w:rsid w:val="003D42ED"/>
    <w:rsid w:val="003D47CE"/>
    <w:rsid w:val="003D6ED0"/>
    <w:rsid w:val="003D774F"/>
    <w:rsid w:val="003D7F8D"/>
    <w:rsid w:val="003E07F6"/>
    <w:rsid w:val="003E0E89"/>
    <w:rsid w:val="003E19D8"/>
    <w:rsid w:val="003E1AFF"/>
    <w:rsid w:val="003E20D4"/>
    <w:rsid w:val="003E31EE"/>
    <w:rsid w:val="003E3805"/>
    <w:rsid w:val="003E48FE"/>
    <w:rsid w:val="003E5D72"/>
    <w:rsid w:val="003E60EB"/>
    <w:rsid w:val="003E6620"/>
    <w:rsid w:val="003E6846"/>
    <w:rsid w:val="003E6973"/>
    <w:rsid w:val="003E6F0F"/>
    <w:rsid w:val="003F0895"/>
    <w:rsid w:val="003F08C0"/>
    <w:rsid w:val="003F0D91"/>
    <w:rsid w:val="003F0EB6"/>
    <w:rsid w:val="003F1437"/>
    <w:rsid w:val="003F290B"/>
    <w:rsid w:val="003F306E"/>
    <w:rsid w:val="003F45F5"/>
    <w:rsid w:val="003F4719"/>
    <w:rsid w:val="003F4969"/>
    <w:rsid w:val="003F4BFF"/>
    <w:rsid w:val="003F588D"/>
    <w:rsid w:val="003F7A5D"/>
    <w:rsid w:val="0040090C"/>
    <w:rsid w:val="004010D0"/>
    <w:rsid w:val="0040165F"/>
    <w:rsid w:val="004022FB"/>
    <w:rsid w:val="00406ADE"/>
    <w:rsid w:val="00406B85"/>
    <w:rsid w:val="0041045C"/>
    <w:rsid w:val="00410479"/>
    <w:rsid w:val="00412CFB"/>
    <w:rsid w:val="004131AC"/>
    <w:rsid w:val="00414680"/>
    <w:rsid w:val="00416A83"/>
    <w:rsid w:val="004208E5"/>
    <w:rsid w:val="00421ABC"/>
    <w:rsid w:val="00422180"/>
    <w:rsid w:val="00422DAA"/>
    <w:rsid w:val="00423B97"/>
    <w:rsid w:val="00423EAB"/>
    <w:rsid w:val="00424556"/>
    <w:rsid w:val="00424E7C"/>
    <w:rsid w:val="0042519B"/>
    <w:rsid w:val="004259D4"/>
    <w:rsid w:val="00425E8E"/>
    <w:rsid w:val="0042621A"/>
    <w:rsid w:val="004266CE"/>
    <w:rsid w:val="00426FA4"/>
    <w:rsid w:val="00427B7B"/>
    <w:rsid w:val="00431194"/>
    <w:rsid w:val="00434071"/>
    <w:rsid w:val="00434225"/>
    <w:rsid w:val="004346CD"/>
    <w:rsid w:val="00434FB7"/>
    <w:rsid w:val="004366AB"/>
    <w:rsid w:val="004373ED"/>
    <w:rsid w:val="0044006B"/>
    <w:rsid w:val="00441717"/>
    <w:rsid w:val="004428D9"/>
    <w:rsid w:val="004444C0"/>
    <w:rsid w:val="00445095"/>
    <w:rsid w:val="004457A0"/>
    <w:rsid w:val="00446473"/>
    <w:rsid w:val="00446C63"/>
    <w:rsid w:val="00446DF9"/>
    <w:rsid w:val="00450696"/>
    <w:rsid w:val="00450D77"/>
    <w:rsid w:val="00451155"/>
    <w:rsid w:val="00454523"/>
    <w:rsid w:val="004548B2"/>
    <w:rsid w:val="00454B09"/>
    <w:rsid w:val="00457341"/>
    <w:rsid w:val="00460A7B"/>
    <w:rsid w:val="00460F76"/>
    <w:rsid w:val="00461109"/>
    <w:rsid w:val="0046216A"/>
    <w:rsid w:val="00465405"/>
    <w:rsid w:val="00467548"/>
    <w:rsid w:val="00467AE9"/>
    <w:rsid w:val="0047027A"/>
    <w:rsid w:val="004709C1"/>
    <w:rsid w:val="00471AEC"/>
    <w:rsid w:val="00474E0B"/>
    <w:rsid w:val="00475766"/>
    <w:rsid w:val="00475EC6"/>
    <w:rsid w:val="004763CD"/>
    <w:rsid w:val="004773C7"/>
    <w:rsid w:val="00480301"/>
    <w:rsid w:val="00480C43"/>
    <w:rsid w:val="0048229D"/>
    <w:rsid w:val="004824D5"/>
    <w:rsid w:val="004825C9"/>
    <w:rsid w:val="004837DB"/>
    <w:rsid w:val="00483DF4"/>
    <w:rsid w:val="004845EF"/>
    <w:rsid w:val="00484A3B"/>
    <w:rsid w:val="00486306"/>
    <w:rsid w:val="004863C9"/>
    <w:rsid w:val="00486AB3"/>
    <w:rsid w:val="00492114"/>
    <w:rsid w:val="00492BF2"/>
    <w:rsid w:val="00492E76"/>
    <w:rsid w:val="00495A44"/>
    <w:rsid w:val="00496172"/>
    <w:rsid w:val="00496174"/>
    <w:rsid w:val="00496B36"/>
    <w:rsid w:val="0049783B"/>
    <w:rsid w:val="004A0940"/>
    <w:rsid w:val="004A1981"/>
    <w:rsid w:val="004A1BB7"/>
    <w:rsid w:val="004A57A0"/>
    <w:rsid w:val="004A6511"/>
    <w:rsid w:val="004B023B"/>
    <w:rsid w:val="004B03DE"/>
    <w:rsid w:val="004B1235"/>
    <w:rsid w:val="004B14A5"/>
    <w:rsid w:val="004B17E6"/>
    <w:rsid w:val="004B2CD9"/>
    <w:rsid w:val="004B2DFE"/>
    <w:rsid w:val="004B302D"/>
    <w:rsid w:val="004B392A"/>
    <w:rsid w:val="004B5027"/>
    <w:rsid w:val="004B5F69"/>
    <w:rsid w:val="004B6190"/>
    <w:rsid w:val="004C15F0"/>
    <w:rsid w:val="004C1EDA"/>
    <w:rsid w:val="004C332E"/>
    <w:rsid w:val="004C4411"/>
    <w:rsid w:val="004C4A6C"/>
    <w:rsid w:val="004C6E53"/>
    <w:rsid w:val="004C7475"/>
    <w:rsid w:val="004D33F3"/>
    <w:rsid w:val="004D60E4"/>
    <w:rsid w:val="004D7C2B"/>
    <w:rsid w:val="004E1894"/>
    <w:rsid w:val="004E3A45"/>
    <w:rsid w:val="004E3C47"/>
    <w:rsid w:val="004E40DA"/>
    <w:rsid w:val="004E4290"/>
    <w:rsid w:val="004E4460"/>
    <w:rsid w:val="004E4B8A"/>
    <w:rsid w:val="004E5185"/>
    <w:rsid w:val="004E52B3"/>
    <w:rsid w:val="004E6018"/>
    <w:rsid w:val="004E6235"/>
    <w:rsid w:val="004E748D"/>
    <w:rsid w:val="004F0E0F"/>
    <w:rsid w:val="004F0EE9"/>
    <w:rsid w:val="004F1D20"/>
    <w:rsid w:val="004F3F00"/>
    <w:rsid w:val="004F5F8B"/>
    <w:rsid w:val="004F61B4"/>
    <w:rsid w:val="004F63E7"/>
    <w:rsid w:val="004F7835"/>
    <w:rsid w:val="00500BC5"/>
    <w:rsid w:val="005012BD"/>
    <w:rsid w:val="0050261F"/>
    <w:rsid w:val="00505AE5"/>
    <w:rsid w:val="00505DCD"/>
    <w:rsid w:val="005070CF"/>
    <w:rsid w:val="0051387C"/>
    <w:rsid w:val="00514906"/>
    <w:rsid w:val="0051548F"/>
    <w:rsid w:val="00515985"/>
    <w:rsid w:val="0051632D"/>
    <w:rsid w:val="00516D53"/>
    <w:rsid w:val="00517130"/>
    <w:rsid w:val="00521ACE"/>
    <w:rsid w:val="00522535"/>
    <w:rsid w:val="00522779"/>
    <w:rsid w:val="005230E1"/>
    <w:rsid w:val="005243C1"/>
    <w:rsid w:val="00524E1F"/>
    <w:rsid w:val="0052581C"/>
    <w:rsid w:val="005264E4"/>
    <w:rsid w:val="00530314"/>
    <w:rsid w:val="00530CC4"/>
    <w:rsid w:val="00530FE7"/>
    <w:rsid w:val="0053103C"/>
    <w:rsid w:val="0053113E"/>
    <w:rsid w:val="00532577"/>
    <w:rsid w:val="0053435C"/>
    <w:rsid w:val="005343C4"/>
    <w:rsid w:val="0053486D"/>
    <w:rsid w:val="00535E07"/>
    <w:rsid w:val="00536C0C"/>
    <w:rsid w:val="00537172"/>
    <w:rsid w:val="00537469"/>
    <w:rsid w:val="005415B5"/>
    <w:rsid w:val="005427A1"/>
    <w:rsid w:val="00543889"/>
    <w:rsid w:val="005438DD"/>
    <w:rsid w:val="00543D66"/>
    <w:rsid w:val="00543D7D"/>
    <w:rsid w:val="00545563"/>
    <w:rsid w:val="00546279"/>
    <w:rsid w:val="00546F83"/>
    <w:rsid w:val="00550024"/>
    <w:rsid w:val="0055279D"/>
    <w:rsid w:val="00554234"/>
    <w:rsid w:val="00554DA5"/>
    <w:rsid w:val="00556489"/>
    <w:rsid w:val="00560BEC"/>
    <w:rsid w:val="00562630"/>
    <w:rsid w:val="00563DA0"/>
    <w:rsid w:val="005655AB"/>
    <w:rsid w:val="00566017"/>
    <w:rsid w:val="00566B95"/>
    <w:rsid w:val="005706BB"/>
    <w:rsid w:val="00570B7E"/>
    <w:rsid w:val="005714C0"/>
    <w:rsid w:val="00571713"/>
    <w:rsid w:val="005719DB"/>
    <w:rsid w:val="00573E84"/>
    <w:rsid w:val="00573F2D"/>
    <w:rsid w:val="00574058"/>
    <w:rsid w:val="00574611"/>
    <w:rsid w:val="00574F93"/>
    <w:rsid w:val="0057512B"/>
    <w:rsid w:val="00581739"/>
    <w:rsid w:val="005828AA"/>
    <w:rsid w:val="00584163"/>
    <w:rsid w:val="00584FDF"/>
    <w:rsid w:val="00585407"/>
    <w:rsid w:val="00585B68"/>
    <w:rsid w:val="0058664D"/>
    <w:rsid w:val="00586BAF"/>
    <w:rsid w:val="005871CF"/>
    <w:rsid w:val="0058781C"/>
    <w:rsid w:val="00587839"/>
    <w:rsid w:val="00591C00"/>
    <w:rsid w:val="00592047"/>
    <w:rsid w:val="00592DC3"/>
    <w:rsid w:val="00594475"/>
    <w:rsid w:val="00594909"/>
    <w:rsid w:val="00594C09"/>
    <w:rsid w:val="00594FA7"/>
    <w:rsid w:val="00595600"/>
    <w:rsid w:val="00596DEC"/>
    <w:rsid w:val="0059780E"/>
    <w:rsid w:val="00597E2D"/>
    <w:rsid w:val="005A01A9"/>
    <w:rsid w:val="005A022A"/>
    <w:rsid w:val="005A0FEF"/>
    <w:rsid w:val="005A3488"/>
    <w:rsid w:val="005A3F84"/>
    <w:rsid w:val="005A4194"/>
    <w:rsid w:val="005A4AF2"/>
    <w:rsid w:val="005A4ECD"/>
    <w:rsid w:val="005A5F77"/>
    <w:rsid w:val="005A7BED"/>
    <w:rsid w:val="005B3195"/>
    <w:rsid w:val="005B395C"/>
    <w:rsid w:val="005B3D8F"/>
    <w:rsid w:val="005B3DB5"/>
    <w:rsid w:val="005B3E97"/>
    <w:rsid w:val="005B7825"/>
    <w:rsid w:val="005B7D34"/>
    <w:rsid w:val="005C0E86"/>
    <w:rsid w:val="005C1915"/>
    <w:rsid w:val="005C211D"/>
    <w:rsid w:val="005C2150"/>
    <w:rsid w:val="005C6FFB"/>
    <w:rsid w:val="005C76A0"/>
    <w:rsid w:val="005D13D6"/>
    <w:rsid w:val="005D352F"/>
    <w:rsid w:val="005D4DBA"/>
    <w:rsid w:val="005D4ED8"/>
    <w:rsid w:val="005D6072"/>
    <w:rsid w:val="005D68B0"/>
    <w:rsid w:val="005E0D57"/>
    <w:rsid w:val="005E10E7"/>
    <w:rsid w:val="005E1EBF"/>
    <w:rsid w:val="005E437D"/>
    <w:rsid w:val="005E53C2"/>
    <w:rsid w:val="005E6485"/>
    <w:rsid w:val="005E65EE"/>
    <w:rsid w:val="005F1D30"/>
    <w:rsid w:val="005F2AEC"/>
    <w:rsid w:val="005F2C69"/>
    <w:rsid w:val="005F640D"/>
    <w:rsid w:val="005F64A6"/>
    <w:rsid w:val="005F6926"/>
    <w:rsid w:val="005F6DD7"/>
    <w:rsid w:val="005F6EB4"/>
    <w:rsid w:val="005F6EF9"/>
    <w:rsid w:val="005F7262"/>
    <w:rsid w:val="0060150F"/>
    <w:rsid w:val="00601B2A"/>
    <w:rsid w:val="00603E4C"/>
    <w:rsid w:val="006042C0"/>
    <w:rsid w:val="0060564D"/>
    <w:rsid w:val="0060575F"/>
    <w:rsid w:val="00611EE4"/>
    <w:rsid w:val="00612AA5"/>
    <w:rsid w:val="00612F30"/>
    <w:rsid w:val="00614C26"/>
    <w:rsid w:val="00614F7C"/>
    <w:rsid w:val="00615C99"/>
    <w:rsid w:val="006165D6"/>
    <w:rsid w:val="0061674E"/>
    <w:rsid w:val="00616A4F"/>
    <w:rsid w:val="00620325"/>
    <w:rsid w:val="00620FC3"/>
    <w:rsid w:val="0062131B"/>
    <w:rsid w:val="00621825"/>
    <w:rsid w:val="0062228E"/>
    <w:rsid w:val="006235BC"/>
    <w:rsid w:val="00623633"/>
    <w:rsid w:val="0062515D"/>
    <w:rsid w:val="006251A4"/>
    <w:rsid w:val="0062533F"/>
    <w:rsid w:val="00625915"/>
    <w:rsid w:val="00627051"/>
    <w:rsid w:val="0063024A"/>
    <w:rsid w:val="006302C8"/>
    <w:rsid w:val="006309C3"/>
    <w:rsid w:val="006313C7"/>
    <w:rsid w:val="0063190B"/>
    <w:rsid w:val="0063212F"/>
    <w:rsid w:val="00632297"/>
    <w:rsid w:val="00633ADE"/>
    <w:rsid w:val="006369D7"/>
    <w:rsid w:val="0063769F"/>
    <w:rsid w:val="0064037F"/>
    <w:rsid w:val="006416A8"/>
    <w:rsid w:val="006416C1"/>
    <w:rsid w:val="00641A2D"/>
    <w:rsid w:val="00641D1C"/>
    <w:rsid w:val="00641F80"/>
    <w:rsid w:val="00642286"/>
    <w:rsid w:val="00642B17"/>
    <w:rsid w:val="0064304A"/>
    <w:rsid w:val="006448D4"/>
    <w:rsid w:val="0064524B"/>
    <w:rsid w:val="0064775B"/>
    <w:rsid w:val="006478CC"/>
    <w:rsid w:val="0064792A"/>
    <w:rsid w:val="00651F47"/>
    <w:rsid w:val="0065271C"/>
    <w:rsid w:val="00652950"/>
    <w:rsid w:val="00652DD4"/>
    <w:rsid w:val="00653F4B"/>
    <w:rsid w:val="00654181"/>
    <w:rsid w:val="00654A6A"/>
    <w:rsid w:val="006550C9"/>
    <w:rsid w:val="0065586A"/>
    <w:rsid w:val="0065620A"/>
    <w:rsid w:val="00657715"/>
    <w:rsid w:val="00657993"/>
    <w:rsid w:val="00660732"/>
    <w:rsid w:val="0066077A"/>
    <w:rsid w:val="00664985"/>
    <w:rsid w:val="00664E2D"/>
    <w:rsid w:val="00665854"/>
    <w:rsid w:val="00665FFC"/>
    <w:rsid w:val="00666781"/>
    <w:rsid w:val="00666EE9"/>
    <w:rsid w:val="00667BB2"/>
    <w:rsid w:val="00667FF1"/>
    <w:rsid w:val="00670A46"/>
    <w:rsid w:val="00671ABE"/>
    <w:rsid w:val="00673046"/>
    <w:rsid w:val="00674CF0"/>
    <w:rsid w:val="00675547"/>
    <w:rsid w:val="006760AF"/>
    <w:rsid w:val="00676B63"/>
    <w:rsid w:val="00677CE6"/>
    <w:rsid w:val="00680318"/>
    <w:rsid w:val="00680473"/>
    <w:rsid w:val="006806C5"/>
    <w:rsid w:val="0068077E"/>
    <w:rsid w:val="00682FE0"/>
    <w:rsid w:val="00685A0A"/>
    <w:rsid w:val="00686A12"/>
    <w:rsid w:val="00690E62"/>
    <w:rsid w:val="00690F4F"/>
    <w:rsid w:val="00691143"/>
    <w:rsid w:val="006926E8"/>
    <w:rsid w:val="00692F1D"/>
    <w:rsid w:val="00694CF2"/>
    <w:rsid w:val="00695665"/>
    <w:rsid w:val="00697046"/>
    <w:rsid w:val="00697067"/>
    <w:rsid w:val="006A1346"/>
    <w:rsid w:val="006A1E4A"/>
    <w:rsid w:val="006A2A37"/>
    <w:rsid w:val="006A48E2"/>
    <w:rsid w:val="006A5366"/>
    <w:rsid w:val="006A5A6C"/>
    <w:rsid w:val="006A5F8E"/>
    <w:rsid w:val="006A6A44"/>
    <w:rsid w:val="006A7219"/>
    <w:rsid w:val="006A72D8"/>
    <w:rsid w:val="006A7404"/>
    <w:rsid w:val="006B0A86"/>
    <w:rsid w:val="006B1C73"/>
    <w:rsid w:val="006B2EE8"/>
    <w:rsid w:val="006B4821"/>
    <w:rsid w:val="006B4AD2"/>
    <w:rsid w:val="006B6CD3"/>
    <w:rsid w:val="006B7C41"/>
    <w:rsid w:val="006C0F95"/>
    <w:rsid w:val="006C27FD"/>
    <w:rsid w:val="006C38B0"/>
    <w:rsid w:val="006C3BEE"/>
    <w:rsid w:val="006C4CF2"/>
    <w:rsid w:val="006C5200"/>
    <w:rsid w:val="006C5F0F"/>
    <w:rsid w:val="006C6F40"/>
    <w:rsid w:val="006C75D2"/>
    <w:rsid w:val="006D1B88"/>
    <w:rsid w:val="006D273E"/>
    <w:rsid w:val="006D3921"/>
    <w:rsid w:val="006D540C"/>
    <w:rsid w:val="006D6CFA"/>
    <w:rsid w:val="006D6D2E"/>
    <w:rsid w:val="006E0E2C"/>
    <w:rsid w:val="006E1661"/>
    <w:rsid w:val="006E1C1F"/>
    <w:rsid w:val="006E1E29"/>
    <w:rsid w:val="006E2ADA"/>
    <w:rsid w:val="006E345B"/>
    <w:rsid w:val="006E3D93"/>
    <w:rsid w:val="006E58B3"/>
    <w:rsid w:val="006E7D57"/>
    <w:rsid w:val="006E7F6F"/>
    <w:rsid w:val="006E7FDC"/>
    <w:rsid w:val="006F0290"/>
    <w:rsid w:val="006F04BF"/>
    <w:rsid w:val="006F1A57"/>
    <w:rsid w:val="006F24C6"/>
    <w:rsid w:val="006F2B98"/>
    <w:rsid w:val="006F3590"/>
    <w:rsid w:val="006F4B39"/>
    <w:rsid w:val="006F5E42"/>
    <w:rsid w:val="006F78BE"/>
    <w:rsid w:val="006F7A9E"/>
    <w:rsid w:val="00700675"/>
    <w:rsid w:val="00700A2E"/>
    <w:rsid w:val="0070184C"/>
    <w:rsid w:val="00701CE7"/>
    <w:rsid w:val="00701E27"/>
    <w:rsid w:val="00703077"/>
    <w:rsid w:val="00703D5F"/>
    <w:rsid w:val="0070478A"/>
    <w:rsid w:val="00704908"/>
    <w:rsid w:val="007059DE"/>
    <w:rsid w:val="007065FC"/>
    <w:rsid w:val="00707D87"/>
    <w:rsid w:val="00711943"/>
    <w:rsid w:val="00712BB7"/>
    <w:rsid w:val="00712EF4"/>
    <w:rsid w:val="00714E60"/>
    <w:rsid w:val="00715103"/>
    <w:rsid w:val="00715E82"/>
    <w:rsid w:val="0071715D"/>
    <w:rsid w:val="00717967"/>
    <w:rsid w:val="00721CEE"/>
    <w:rsid w:val="00723104"/>
    <w:rsid w:val="007234CB"/>
    <w:rsid w:val="0072430D"/>
    <w:rsid w:val="00724600"/>
    <w:rsid w:val="007276EB"/>
    <w:rsid w:val="0072772E"/>
    <w:rsid w:val="00730CEF"/>
    <w:rsid w:val="007318A5"/>
    <w:rsid w:val="007327C6"/>
    <w:rsid w:val="00732DE9"/>
    <w:rsid w:val="00733749"/>
    <w:rsid w:val="00733766"/>
    <w:rsid w:val="00734251"/>
    <w:rsid w:val="007362D1"/>
    <w:rsid w:val="00736E22"/>
    <w:rsid w:val="00740C75"/>
    <w:rsid w:val="007427A1"/>
    <w:rsid w:val="00743124"/>
    <w:rsid w:val="007446FA"/>
    <w:rsid w:val="007451EE"/>
    <w:rsid w:val="00745647"/>
    <w:rsid w:val="00746218"/>
    <w:rsid w:val="00746E28"/>
    <w:rsid w:val="0074769D"/>
    <w:rsid w:val="007477B2"/>
    <w:rsid w:val="007516E4"/>
    <w:rsid w:val="00751A65"/>
    <w:rsid w:val="0075237F"/>
    <w:rsid w:val="007527A2"/>
    <w:rsid w:val="007528FB"/>
    <w:rsid w:val="007532DC"/>
    <w:rsid w:val="00754584"/>
    <w:rsid w:val="007547E4"/>
    <w:rsid w:val="00754C5B"/>
    <w:rsid w:val="00754CB9"/>
    <w:rsid w:val="00754CE0"/>
    <w:rsid w:val="0075509C"/>
    <w:rsid w:val="00755C43"/>
    <w:rsid w:val="007562CC"/>
    <w:rsid w:val="007563BC"/>
    <w:rsid w:val="007568F8"/>
    <w:rsid w:val="00757BC9"/>
    <w:rsid w:val="00760DD6"/>
    <w:rsid w:val="00761D7A"/>
    <w:rsid w:val="0076321E"/>
    <w:rsid w:val="00763ABA"/>
    <w:rsid w:val="0076435D"/>
    <w:rsid w:val="007652C2"/>
    <w:rsid w:val="00767437"/>
    <w:rsid w:val="00767FB8"/>
    <w:rsid w:val="0077030C"/>
    <w:rsid w:val="00770C1C"/>
    <w:rsid w:val="00771371"/>
    <w:rsid w:val="00771BED"/>
    <w:rsid w:val="007724F7"/>
    <w:rsid w:val="0077308A"/>
    <w:rsid w:val="00776953"/>
    <w:rsid w:val="007804D2"/>
    <w:rsid w:val="007810D5"/>
    <w:rsid w:val="007817D6"/>
    <w:rsid w:val="007825C1"/>
    <w:rsid w:val="007831F9"/>
    <w:rsid w:val="0078365D"/>
    <w:rsid w:val="007839E0"/>
    <w:rsid w:val="00783A0B"/>
    <w:rsid w:val="00784A67"/>
    <w:rsid w:val="00784EF8"/>
    <w:rsid w:val="007916A3"/>
    <w:rsid w:val="00791D3D"/>
    <w:rsid w:val="00792BB8"/>
    <w:rsid w:val="00793F1F"/>
    <w:rsid w:val="00795CFA"/>
    <w:rsid w:val="007972FA"/>
    <w:rsid w:val="007A04CC"/>
    <w:rsid w:val="007A0693"/>
    <w:rsid w:val="007A0C65"/>
    <w:rsid w:val="007A16D5"/>
    <w:rsid w:val="007A1B57"/>
    <w:rsid w:val="007A27B0"/>
    <w:rsid w:val="007A5110"/>
    <w:rsid w:val="007A633F"/>
    <w:rsid w:val="007A6A36"/>
    <w:rsid w:val="007B0D4E"/>
    <w:rsid w:val="007B110F"/>
    <w:rsid w:val="007B14E1"/>
    <w:rsid w:val="007B2ED4"/>
    <w:rsid w:val="007B2F61"/>
    <w:rsid w:val="007B62DD"/>
    <w:rsid w:val="007B68F5"/>
    <w:rsid w:val="007C0535"/>
    <w:rsid w:val="007C20DE"/>
    <w:rsid w:val="007C2F97"/>
    <w:rsid w:val="007C4107"/>
    <w:rsid w:val="007C4E32"/>
    <w:rsid w:val="007C4EDC"/>
    <w:rsid w:val="007C61AD"/>
    <w:rsid w:val="007C6F37"/>
    <w:rsid w:val="007D01F8"/>
    <w:rsid w:val="007D0AD3"/>
    <w:rsid w:val="007D12C4"/>
    <w:rsid w:val="007D322D"/>
    <w:rsid w:val="007D3711"/>
    <w:rsid w:val="007D419B"/>
    <w:rsid w:val="007D5C10"/>
    <w:rsid w:val="007D7FD4"/>
    <w:rsid w:val="007E0F09"/>
    <w:rsid w:val="007E1B2A"/>
    <w:rsid w:val="007E2B7B"/>
    <w:rsid w:val="007E41B1"/>
    <w:rsid w:val="007E566C"/>
    <w:rsid w:val="007E5B51"/>
    <w:rsid w:val="007F027B"/>
    <w:rsid w:val="007F071B"/>
    <w:rsid w:val="007F0A96"/>
    <w:rsid w:val="007F12A4"/>
    <w:rsid w:val="007F2942"/>
    <w:rsid w:val="007F341E"/>
    <w:rsid w:val="007F5295"/>
    <w:rsid w:val="007F5A26"/>
    <w:rsid w:val="007F6107"/>
    <w:rsid w:val="007F6947"/>
    <w:rsid w:val="00800DF5"/>
    <w:rsid w:val="00802A02"/>
    <w:rsid w:val="00802B71"/>
    <w:rsid w:val="00803D54"/>
    <w:rsid w:val="00803F7E"/>
    <w:rsid w:val="0080557F"/>
    <w:rsid w:val="00806996"/>
    <w:rsid w:val="00807D64"/>
    <w:rsid w:val="00807DFC"/>
    <w:rsid w:val="00810ECD"/>
    <w:rsid w:val="00812F0A"/>
    <w:rsid w:val="00813429"/>
    <w:rsid w:val="00814459"/>
    <w:rsid w:val="0081651B"/>
    <w:rsid w:val="0081744E"/>
    <w:rsid w:val="008208E2"/>
    <w:rsid w:val="00821512"/>
    <w:rsid w:val="008218DB"/>
    <w:rsid w:val="008226AC"/>
    <w:rsid w:val="00823A1D"/>
    <w:rsid w:val="0082442A"/>
    <w:rsid w:val="00824CC7"/>
    <w:rsid w:val="008259B2"/>
    <w:rsid w:val="00827270"/>
    <w:rsid w:val="00830680"/>
    <w:rsid w:val="00831304"/>
    <w:rsid w:val="008322CF"/>
    <w:rsid w:val="00833FF1"/>
    <w:rsid w:val="00834955"/>
    <w:rsid w:val="00836635"/>
    <w:rsid w:val="00836DC0"/>
    <w:rsid w:val="00837304"/>
    <w:rsid w:val="00840204"/>
    <w:rsid w:val="00840A45"/>
    <w:rsid w:val="008433D6"/>
    <w:rsid w:val="00843427"/>
    <w:rsid w:val="008458FE"/>
    <w:rsid w:val="00850AA6"/>
    <w:rsid w:val="0085254C"/>
    <w:rsid w:val="00852C94"/>
    <w:rsid w:val="0085367F"/>
    <w:rsid w:val="00853964"/>
    <w:rsid w:val="00854DB0"/>
    <w:rsid w:val="00854F6A"/>
    <w:rsid w:val="0085572B"/>
    <w:rsid w:val="008569C3"/>
    <w:rsid w:val="00857EC3"/>
    <w:rsid w:val="00860B0D"/>
    <w:rsid w:val="00861678"/>
    <w:rsid w:val="00862A84"/>
    <w:rsid w:val="00862FBD"/>
    <w:rsid w:val="008642B4"/>
    <w:rsid w:val="008646B2"/>
    <w:rsid w:val="0086473C"/>
    <w:rsid w:val="00867131"/>
    <w:rsid w:val="008676F0"/>
    <w:rsid w:val="00871639"/>
    <w:rsid w:val="00871A06"/>
    <w:rsid w:val="008733F3"/>
    <w:rsid w:val="00874F8E"/>
    <w:rsid w:val="008753F6"/>
    <w:rsid w:val="00875831"/>
    <w:rsid w:val="00875B51"/>
    <w:rsid w:val="0087701C"/>
    <w:rsid w:val="0087723C"/>
    <w:rsid w:val="008814E7"/>
    <w:rsid w:val="00881868"/>
    <w:rsid w:val="00882D4F"/>
    <w:rsid w:val="00883274"/>
    <w:rsid w:val="008840ED"/>
    <w:rsid w:val="00884567"/>
    <w:rsid w:val="008849F7"/>
    <w:rsid w:val="00885465"/>
    <w:rsid w:val="00887B46"/>
    <w:rsid w:val="00890D20"/>
    <w:rsid w:val="00890FFC"/>
    <w:rsid w:val="00891A37"/>
    <w:rsid w:val="00891B31"/>
    <w:rsid w:val="00891BC4"/>
    <w:rsid w:val="00893F9B"/>
    <w:rsid w:val="00894C51"/>
    <w:rsid w:val="008955EB"/>
    <w:rsid w:val="00896CEA"/>
    <w:rsid w:val="00896F1B"/>
    <w:rsid w:val="008A1561"/>
    <w:rsid w:val="008A1872"/>
    <w:rsid w:val="008A1AC2"/>
    <w:rsid w:val="008A1D97"/>
    <w:rsid w:val="008A3E26"/>
    <w:rsid w:val="008A4125"/>
    <w:rsid w:val="008A42D2"/>
    <w:rsid w:val="008A4F04"/>
    <w:rsid w:val="008A5B92"/>
    <w:rsid w:val="008A706A"/>
    <w:rsid w:val="008B0B37"/>
    <w:rsid w:val="008B138A"/>
    <w:rsid w:val="008B1CC8"/>
    <w:rsid w:val="008B26DD"/>
    <w:rsid w:val="008B27FF"/>
    <w:rsid w:val="008B37D2"/>
    <w:rsid w:val="008B560D"/>
    <w:rsid w:val="008B5654"/>
    <w:rsid w:val="008B57D4"/>
    <w:rsid w:val="008B5974"/>
    <w:rsid w:val="008B6C64"/>
    <w:rsid w:val="008B74BE"/>
    <w:rsid w:val="008C0BD6"/>
    <w:rsid w:val="008C14F0"/>
    <w:rsid w:val="008C180F"/>
    <w:rsid w:val="008C26C3"/>
    <w:rsid w:val="008C4304"/>
    <w:rsid w:val="008C69A5"/>
    <w:rsid w:val="008C6CC3"/>
    <w:rsid w:val="008C77E1"/>
    <w:rsid w:val="008D13CA"/>
    <w:rsid w:val="008D24E5"/>
    <w:rsid w:val="008D2F8D"/>
    <w:rsid w:val="008D34AC"/>
    <w:rsid w:val="008D3CE1"/>
    <w:rsid w:val="008D4014"/>
    <w:rsid w:val="008D58EF"/>
    <w:rsid w:val="008D6273"/>
    <w:rsid w:val="008D6846"/>
    <w:rsid w:val="008D6BCF"/>
    <w:rsid w:val="008E15C7"/>
    <w:rsid w:val="008E1C2E"/>
    <w:rsid w:val="008E2038"/>
    <w:rsid w:val="008E2FE1"/>
    <w:rsid w:val="008E3A6E"/>
    <w:rsid w:val="008E3AF6"/>
    <w:rsid w:val="008E3DF6"/>
    <w:rsid w:val="008E4119"/>
    <w:rsid w:val="008E4344"/>
    <w:rsid w:val="008E4403"/>
    <w:rsid w:val="008E4CC9"/>
    <w:rsid w:val="008E4DF8"/>
    <w:rsid w:val="008E5A4E"/>
    <w:rsid w:val="008E61D9"/>
    <w:rsid w:val="008E6522"/>
    <w:rsid w:val="008E6A01"/>
    <w:rsid w:val="008E716B"/>
    <w:rsid w:val="008F2789"/>
    <w:rsid w:val="008F2881"/>
    <w:rsid w:val="008F2891"/>
    <w:rsid w:val="008F2E0B"/>
    <w:rsid w:val="008F2F66"/>
    <w:rsid w:val="008F339F"/>
    <w:rsid w:val="008F3B5F"/>
    <w:rsid w:val="008F52B6"/>
    <w:rsid w:val="008F5ADC"/>
    <w:rsid w:val="008F6831"/>
    <w:rsid w:val="008F6BE3"/>
    <w:rsid w:val="008F7D22"/>
    <w:rsid w:val="00900045"/>
    <w:rsid w:val="00900361"/>
    <w:rsid w:val="009014A3"/>
    <w:rsid w:val="00903612"/>
    <w:rsid w:val="009052A1"/>
    <w:rsid w:val="009054C3"/>
    <w:rsid w:val="00905DC0"/>
    <w:rsid w:val="0090630C"/>
    <w:rsid w:val="0090705B"/>
    <w:rsid w:val="00907F7E"/>
    <w:rsid w:val="00911BE6"/>
    <w:rsid w:val="00912118"/>
    <w:rsid w:val="0091211F"/>
    <w:rsid w:val="009128D5"/>
    <w:rsid w:val="00914BE3"/>
    <w:rsid w:val="00915A0B"/>
    <w:rsid w:val="00916769"/>
    <w:rsid w:val="00916897"/>
    <w:rsid w:val="009176C2"/>
    <w:rsid w:val="00917B95"/>
    <w:rsid w:val="00917E23"/>
    <w:rsid w:val="0092264B"/>
    <w:rsid w:val="009231CB"/>
    <w:rsid w:val="00923666"/>
    <w:rsid w:val="00924058"/>
    <w:rsid w:val="00925DBB"/>
    <w:rsid w:val="0092608A"/>
    <w:rsid w:val="009264F6"/>
    <w:rsid w:val="00927C78"/>
    <w:rsid w:val="009301AA"/>
    <w:rsid w:val="009306A4"/>
    <w:rsid w:val="00932B26"/>
    <w:rsid w:val="00934A69"/>
    <w:rsid w:val="00936463"/>
    <w:rsid w:val="0093689E"/>
    <w:rsid w:val="00937BEB"/>
    <w:rsid w:val="00941FD8"/>
    <w:rsid w:val="0094214A"/>
    <w:rsid w:val="00942953"/>
    <w:rsid w:val="0094336B"/>
    <w:rsid w:val="00944CB2"/>
    <w:rsid w:val="00947E15"/>
    <w:rsid w:val="00950715"/>
    <w:rsid w:val="00951A59"/>
    <w:rsid w:val="00952D46"/>
    <w:rsid w:val="00952E03"/>
    <w:rsid w:val="00953E25"/>
    <w:rsid w:val="00954260"/>
    <w:rsid w:val="00954346"/>
    <w:rsid w:val="009555C6"/>
    <w:rsid w:val="009562E8"/>
    <w:rsid w:val="0095748B"/>
    <w:rsid w:val="0095797E"/>
    <w:rsid w:val="00957F81"/>
    <w:rsid w:val="00960E38"/>
    <w:rsid w:val="009612C7"/>
    <w:rsid w:val="00961382"/>
    <w:rsid w:val="0096454A"/>
    <w:rsid w:val="0096458D"/>
    <w:rsid w:val="00966101"/>
    <w:rsid w:val="00966C00"/>
    <w:rsid w:val="00967612"/>
    <w:rsid w:val="009677B1"/>
    <w:rsid w:val="009703FE"/>
    <w:rsid w:val="00971C11"/>
    <w:rsid w:val="0097240D"/>
    <w:rsid w:val="00973906"/>
    <w:rsid w:val="00974717"/>
    <w:rsid w:val="00975AAB"/>
    <w:rsid w:val="00975EEF"/>
    <w:rsid w:val="00976B5A"/>
    <w:rsid w:val="009801CD"/>
    <w:rsid w:val="00981C49"/>
    <w:rsid w:val="009831B3"/>
    <w:rsid w:val="009832CC"/>
    <w:rsid w:val="00986231"/>
    <w:rsid w:val="00986A5A"/>
    <w:rsid w:val="00987939"/>
    <w:rsid w:val="00987A7E"/>
    <w:rsid w:val="00990288"/>
    <w:rsid w:val="0099035F"/>
    <w:rsid w:val="009918A0"/>
    <w:rsid w:val="00991C66"/>
    <w:rsid w:val="009933C3"/>
    <w:rsid w:val="009936F7"/>
    <w:rsid w:val="009939DB"/>
    <w:rsid w:val="00993C6A"/>
    <w:rsid w:val="009948FA"/>
    <w:rsid w:val="00995ECD"/>
    <w:rsid w:val="00997C55"/>
    <w:rsid w:val="009A04A3"/>
    <w:rsid w:val="009A0EF0"/>
    <w:rsid w:val="009A1CBD"/>
    <w:rsid w:val="009A232C"/>
    <w:rsid w:val="009A416F"/>
    <w:rsid w:val="009A435E"/>
    <w:rsid w:val="009A4891"/>
    <w:rsid w:val="009A58A5"/>
    <w:rsid w:val="009A59E7"/>
    <w:rsid w:val="009A78B3"/>
    <w:rsid w:val="009B0996"/>
    <w:rsid w:val="009B0CB7"/>
    <w:rsid w:val="009B21ED"/>
    <w:rsid w:val="009B4B5F"/>
    <w:rsid w:val="009B534D"/>
    <w:rsid w:val="009B6C9E"/>
    <w:rsid w:val="009C217A"/>
    <w:rsid w:val="009C2749"/>
    <w:rsid w:val="009C3105"/>
    <w:rsid w:val="009C3288"/>
    <w:rsid w:val="009C3EB6"/>
    <w:rsid w:val="009C52C8"/>
    <w:rsid w:val="009C55B2"/>
    <w:rsid w:val="009C5B03"/>
    <w:rsid w:val="009C6FEE"/>
    <w:rsid w:val="009C723C"/>
    <w:rsid w:val="009D04FE"/>
    <w:rsid w:val="009D2014"/>
    <w:rsid w:val="009D32FF"/>
    <w:rsid w:val="009D3EED"/>
    <w:rsid w:val="009D5AC1"/>
    <w:rsid w:val="009D5EF6"/>
    <w:rsid w:val="009D6DFA"/>
    <w:rsid w:val="009D6FE8"/>
    <w:rsid w:val="009D7CFD"/>
    <w:rsid w:val="009E029C"/>
    <w:rsid w:val="009E1139"/>
    <w:rsid w:val="009E3716"/>
    <w:rsid w:val="009E4AEB"/>
    <w:rsid w:val="009E62C2"/>
    <w:rsid w:val="009F0499"/>
    <w:rsid w:val="009F06BA"/>
    <w:rsid w:val="009F308F"/>
    <w:rsid w:val="009F50A0"/>
    <w:rsid w:val="009F645E"/>
    <w:rsid w:val="00A02516"/>
    <w:rsid w:val="00A02854"/>
    <w:rsid w:val="00A04E71"/>
    <w:rsid w:val="00A057F2"/>
    <w:rsid w:val="00A06889"/>
    <w:rsid w:val="00A06985"/>
    <w:rsid w:val="00A06AA4"/>
    <w:rsid w:val="00A06DFD"/>
    <w:rsid w:val="00A108CF"/>
    <w:rsid w:val="00A10B5A"/>
    <w:rsid w:val="00A11265"/>
    <w:rsid w:val="00A11479"/>
    <w:rsid w:val="00A12673"/>
    <w:rsid w:val="00A12EBE"/>
    <w:rsid w:val="00A13281"/>
    <w:rsid w:val="00A174FB"/>
    <w:rsid w:val="00A21E78"/>
    <w:rsid w:val="00A22AD7"/>
    <w:rsid w:val="00A233AE"/>
    <w:rsid w:val="00A236CA"/>
    <w:rsid w:val="00A254E1"/>
    <w:rsid w:val="00A259AC"/>
    <w:rsid w:val="00A2667F"/>
    <w:rsid w:val="00A26AF1"/>
    <w:rsid w:val="00A27B76"/>
    <w:rsid w:val="00A30A5C"/>
    <w:rsid w:val="00A315CD"/>
    <w:rsid w:val="00A31E0F"/>
    <w:rsid w:val="00A32395"/>
    <w:rsid w:val="00A33450"/>
    <w:rsid w:val="00A33BF6"/>
    <w:rsid w:val="00A35087"/>
    <w:rsid w:val="00A365B8"/>
    <w:rsid w:val="00A3778B"/>
    <w:rsid w:val="00A3787F"/>
    <w:rsid w:val="00A37A4B"/>
    <w:rsid w:val="00A414A9"/>
    <w:rsid w:val="00A428E6"/>
    <w:rsid w:val="00A44300"/>
    <w:rsid w:val="00A443A2"/>
    <w:rsid w:val="00A45EFA"/>
    <w:rsid w:val="00A469D1"/>
    <w:rsid w:val="00A46CB4"/>
    <w:rsid w:val="00A46FBF"/>
    <w:rsid w:val="00A50159"/>
    <w:rsid w:val="00A5110A"/>
    <w:rsid w:val="00A5207A"/>
    <w:rsid w:val="00A5345D"/>
    <w:rsid w:val="00A53469"/>
    <w:rsid w:val="00A5448E"/>
    <w:rsid w:val="00A54597"/>
    <w:rsid w:val="00A57B49"/>
    <w:rsid w:val="00A61FB3"/>
    <w:rsid w:val="00A65A1E"/>
    <w:rsid w:val="00A67070"/>
    <w:rsid w:val="00A71836"/>
    <w:rsid w:val="00A71F8E"/>
    <w:rsid w:val="00A721AE"/>
    <w:rsid w:val="00A73FE8"/>
    <w:rsid w:val="00A74421"/>
    <w:rsid w:val="00A757AD"/>
    <w:rsid w:val="00A7580A"/>
    <w:rsid w:val="00A7742D"/>
    <w:rsid w:val="00A77E7D"/>
    <w:rsid w:val="00A80EAE"/>
    <w:rsid w:val="00A81DFC"/>
    <w:rsid w:val="00A81F43"/>
    <w:rsid w:val="00A8237F"/>
    <w:rsid w:val="00A83429"/>
    <w:rsid w:val="00A869B9"/>
    <w:rsid w:val="00A90139"/>
    <w:rsid w:val="00A91535"/>
    <w:rsid w:val="00A930D0"/>
    <w:rsid w:val="00A959C7"/>
    <w:rsid w:val="00A97175"/>
    <w:rsid w:val="00A97548"/>
    <w:rsid w:val="00AA0ACD"/>
    <w:rsid w:val="00AA3029"/>
    <w:rsid w:val="00AA4B7F"/>
    <w:rsid w:val="00AA579C"/>
    <w:rsid w:val="00AA680F"/>
    <w:rsid w:val="00AA780E"/>
    <w:rsid w:val="00AB1BF1"/>
    <w:rsid w:val="00AB1D5B"/>
    <w:rsid w:val="00AB45A8"/>
    <w:rsid w:val="00AB5109"/>
    <w:rsid w:val="00AB544A"/>
    <w:rsid w:val="00AB5916"/>
    <w:rsid w:val="00AB6094"/>
    <w:rsid w:val="00AB6AC9"/>
    <w:rsid w:val="00AB6D30"/>
    <w:rsid w:val="00AB7879"/>
    <w:rsid w:val="00AC0731"/>
    <w:rsid w:val="00AC0E56"/>
    <w:rsid w:val="00AC2AFA"/>
    <w:rsid w:val="00AC3F08"/>
    <w:rsid w:val="00AC420A"/>
    <w:rsid w:val="00AC6CC6"/>
    <w:rsid w:val="00AC71E5"/>
    <w:rsid w:val="00AC74D2"/>
    <w:rsid w:val="00AC7A6D"/>
    <w:rsid w:val="00AD0EE5"/>
    <w:rsid w:val="00AD1D91"/>
    <w:rsid w:val="00AD448E"/>
    <w:rsid w:val="00AD4D4E"/>
    <w:rsid w:val="00AD4DA5"/>
    <w:rsid w:val="00AD52A7"/>
    <w:rsid w:val="00AD5939"/>
    <w:rsid w:val="00AD5EC3"/>
    <w:rsid w:val="00AD6D86"/>
    <w:rsid w:val="00AD75B0"/>
    <w:rsid w:val="00AD7A35"/>
    <w:rsid w:val="00AE24C9"/>
    <w:rsid w:val="00AE31E1"/>
    <w:rsid w:val="00AE4BBC"/>
    <w:rsid w:val="00AE55F4"/>
    <w:rsid w:val="00AE6292"/>
    <w:rsid w:val="00AE7E98"/>
    <w:rsid w:val="00AF036B"/>
    <w:rsid w:val="00AF0454"/>
    <w:rsid w:val="00AF05A3"/>
    <w:rsid w:val="00AF1E68"/>
    <w:rsid w:val="00AF1EA5"/>
    <w:rsid w:val="00AF245E"/>
    <w:rsid w:val="00AF53FF"/>
    <w:rsid w:val="00AF5779"/>
    <w:rsid w:val="00AF7230"/>
    <w:rsid w:val="00AF7527"/>
    <w:rsid w:val="00B00F54"/>
    <w:rsid w:val="00B02CB8"/>
    <w:rsid w:val="00B02EF1"/>
    <w:rsid w:val="00B039D2"/>
    <w:rsid w:val="00B04D49"/>
    <w:rsid w:val="00B053BC"/>
    <w:rsid w:val="00B05BE2"/>
    <w:rsid w:val="00B105EA"/>
    <w:rsid w:val="00B10C85"/>
    <w:rsid w:val="00B10D54"/>
    <w:rsid w:val="00B114C4"/>
    <w:rsid w:val="00B1197A"/>
    <w:rsid w:val="00B13F1A"/>
    <w:rsid w:val="00B14394"/>
    <w:rsid w:val="00B1468F"/>
    <w:rsid w:val="00B14AFD"/>
    <w:rsid w:val="00B157B5"/>
    <w:rsid w:val="00B17EBA"/>
    <w:rsid w:val="00B20CD7"/>
    <w:rsid w:val="00B20D31"/>
    <w:rsid w:val="00B23D1E"/>
    <w:rsid w:val="00B2569C"/>
    <w:rsid w:val="00B25966"/>
    <w:rsid w:val="00B265C2"/>
    <w:rsid w:val="00B266C6"/>
    <w:rsid w:val="00B26E4B"/>
    <w:rsid w:val="00B27D62"/>
    <w:rsid w:val="00B27EED"/>
    <w:rsid w:val="00B30503"/>
    <w:rsid w:val="00B31418"/>
    <w:rsid w:val="00B346B5"/>
    <w:rsid w:val="00B35F6E"/>
    <w:rsid w:val="00B371E7"/>
    <w:rsid w:val="00B37673"/>
    <w:rsid w:val="00B41AF1"/>
    <w:rsid w:val="00B42633"/>
    <w:rsid w:val="00B433E1"/>
    <w:rsid w:val="00B456F6"/>
    <w:rsid w:val="00B45764"/>
    <w:rsid w:val="00B46310"/>
    <w:rsid w:val="00B46F64"/>
    <w:rsid w:val="00B50A70"/>
    <w:rsid w:val="00B520E0"/>
    <w:rsid w:val="00B524F9"/>
    <w:rsid w:val="00B532BC"/>
    <w:rsid w:val="00B5330E"/>
    <w:rsid w:val="00B5331E"/>
    <w:rsid w:val="00B539CA"/>
    <w:rsid w:val="00B54B5F"/>
    <w:rsid w:val="00B54E56"/>
    <w:rsid w:val="00B5526E"/>
    <w:rsid w:val="00B56976"/>
    <w:rsid w:val="00B56C02"/>
    <w:rsid w:val="00B56D47"/>
    <w:rsid w:val="00B6050C"/>
    <w:rsid w:val="00B6111F"/>
    <w:rsid w:val="00B61169"/>
    <w:rsid w:val="00B616C3"/>
    <w:rsid w:val="00B61A53"/>
    <w:rsid w:val="00B6438C"/>
    <w:rsid w:val="00B644B5"/>
    <w:rsid w:val="00B65329"/>
    <w:rsid w:val="00B65A13"/>
    <w:rsid w:val="00B66362"/>
    <w:rsid w:val="00B6639C"/>
    <w:rsid w:val="00B66480"/>
    <w:rsid w:val="00B6672F"/>
    <w:rsid w:val="00B67C26"/>
    <w:rsid w:val="00B67FFC"/>
    <w:rsid w:val="00B7067F"/>
    <w:rsid w:val="00B70F21"/>
    <w:rsid w:val="00B71DD5"/>
    <w:rsid w:val="00B722F1"/>
    <w:rsid w:val="00B7694C"/>
    <w:rsid w:val="00B77D18"/>
    <w:rsid w:val="00B8015D"/>
    <w:rsid w:val="00B808F9"/>
    <w:rsid w:val="00B80A55"/>
    <w:rsid w:val="00B82469"/>
    <w:rsid w:val="00B83B31"/>
    <w:rsid w:val="00B8445A"/>
    <w:rsid w:val="00B8541A"/>
    <w:rsid w:val="00B85B84"/>
    <w:rsid w:val="00B864F1"/>
    <w:rsid w:val="00B86BC6"/>
    <w:rsid w:val="00B873A1"/>
    <w:rsid w:val="00B9233C"/>
    <w:rsid w:val="00B92381"/>
    <w:rsid w:val="00B92417"/>
    <w:rsid w:val="00B92EA9"/>
    <w:rsid w:val="00B9354E"/>
    <w:rsid w:val="00B938E4"/>
    <w:rsid w:val="00B943BD"/>
    <w:rsid w:val="00B965AC"/>
    <w:rsid w:val="00B966BD"/>
    <w:rsid w:val="00B97DF1"/>
    <w:rsid w:val="00BA020E"/>
    <w:rsid w:val="00BA0B45"/>
    <w:rsid w:val="00BA0B5A"/>
    <w:rsid w:val="00BA129E"/>
    <w:rsid w:val="00BA327E"/>
    <w:rsid w:val="00BA39F3"/>
    <w:rsid w:val="00BA6109"/>
    <w:rsid w:val="00BA67A5"/>
    <w:rsid w:val="00BA6EEA"/>
    <w:rsid w:val="00BA7E31"/>
    <w:rsid w:val="00BB0DCE"/>
    <w:rsid w:val="00BB0F75"/>
    <w:rsid w:val="00BB143A"/>
    <w:rsid w:val="00BB14D8"/>
    <w:rsid w:val="00BB18CB"/>
    <w:rsid w:val="00BB2348"/>
    <w:rsid w:val="00BB27CB"/>
    <w:rsid w:val="00BB3188"/>
    <w:rsid w:val="00BB444B"/>
    <w:rsid w:val="00BB53F0"/>
    <w:rsid w:val="00BB55C9"/>
    <w:rsid w:val="00BB5775"/>
    <w:rsid w:val="00BB640D"/>
    <w:rsid w:val="00BB75A5"/>
    <w:rsid w:val="00BC06E3"/>
    <w:rsid w:val="00BC0B21"/>
    <w:rsid w:val="00BC0E6A"/>
    <w:rsid w:val="00BC1CC3"/>
    <w:rsid w:val="00BC3029"/>
    <w:rsid w:val="00BC3308"/>
    <w:rsid w:val="00BC3DAF"/>
    <w:rsid w:val="00BC4C9A"/>
    <w:rsid w:val="00BC5557"/>
    <w:rsid w:val="00BC5597"/>
    <w:rsid w:val="00BC596D"/>
    <w:rsid w:val="00BC5A69"/>
    <w:rsid w:val="00BC796F"/>
    <w:rsid w:val="00BC7DF0"/>
    <w:rsid w:val="00BD2898"/>
    <w:rsid w:val="00BD3001"/>
    <w:rsid w:val="00BD3AE9"/>
    <w:rsid w:val="00BD50FD"/>
    <w:rsid w:val="00BD549B"/>
    <w:rsid w:val="00BD5890"/>
    <w:rsid w:val="00BE1CEE"/>
    <w:rsid w:val="00BE2CDB"/>
    <w:rsid w:val="00BE3FCF"/>
    <w:rsid w:val="00BE479E"/>
    <w:rsid w:val="00BE5434"/>
    <w:rsid w:val="00BE57D0"/>
    <w:rsid w:val="00BE6638"/>
    <w:rsid w:val="00BE6B80"/>
    <w:rsid w:val="00BE71EA"/>
    <w:rsid w:val="00BE7E83"/>
    <w:rsid w:val="00BF176B"/>
    <w:rsid w:val="00BF1E34"/>
    <w:rsid w:val="00BF2316"/>
    <w:rsid w:val="00BF2385"/>
    <w:rsid w:val="00BF260B"/>
    <w:rsid w:val="00BF4611"/>
    <w:rsid w:val="00BF47D0"/>
    <w:rsid w:val="00BF4A87"/>
    <w:rsid w:val="00BF6079"/>
    <w:rsid w:val="00C0001A"/>
    <w:rsid w:val="00C017F6"/>
    <w:rsid w:val="00C03059"/>
    <w:rsid w:val="00C03299"/>
    <w:rsid w:val="00C0446D"/>
    <w:rsid w:val="00C04A24"/>
    <w:rsid w:val="00C06F63"/>
    <w:rsid w:val="00C11331"/>
    <w:rsid w:val="00C11BE1"/>
    <w:rsid w:val="00C125AF"/>
    <w:rsid w:val="00C13F01"/>
    <w:rsid w:val="00C14994"/>
    <w:rsid w:val="00C1560C"/>
    <w:rsid w:val="00C15EFA"/>
    <w:rsid w:val="00C1672A"/>
    <w:rsid w:val="00C167FC"/>
    <w:rsid w:val="00C16CB3"/>
    <w:rsid w:val="00C17011"/>
    <w:rsid w:val="00C176D0"/>
    <w:rsid w:val="00C21C1C"/>
    <w:rsid w:val="00C22333"/>
    <w:rsid w:val="00C238B6"/>
    <w:rsid w:val="00C23942"/>
    <w:rsid w:val="00C23A34"/>
    <w:rsid w:val="00C242B6"/>
    <w:rsid w:val="00C24580"/>
    <w:rsid w:val="00C2508D"/>
    <w:rsid w:val="00C25CAD"/>
    <w:rsid w:val="00C26D87"/>
    <w:rsid w:val="00C270A9"/>
    <w:rsid w:val="00C270D1"/>
    <w:rsid w:val="00C30BF7"/>
    <w:rsid w:val="00C322BC"/>
    <w:rsid w:val="00C3239F"/>
    <w:rsid w:val="00C32B94"/>
    <w:rsid w:val="00C33EA5"/>
    <w:rsid w:val="00C348F5"/>
    <w:rsid w:val="00C3547A"/>
    <w:rsid w:val="00C362B5"/>
    <w:rsid w:val="00C36947"/>
    <w:rsid w:val="00C402EB"/>
    <w:rsid w:val="00C4099D"/>
    <w:rsid w:val="00C4116A"/>
    <w:rsid w:val="00C417A4"/>
    <w:rsid w:val="00C41EC0"/>
    <w:rsid w:val="00C41F83"/>
    <w:rsid w:val="00C43B15"/>
    <w:rsid w:val="00C44994"/>
    <w:rsid w:val="00C45CA9"/>
    <w:rsid w:val="00C468A3"/>
    <w:rsid w:val="00C473FE"/>
    <w:rsid w:val="00C51467"/>
    <w:rsid w:val="00C5493C"/>
    <w:rsid w:val="00C5532C"/>
    <w:rsid w:val="00C56D89"/>
    <w:rsid w:val="00C573BA"/>
    <w:rsid w:val="00C57506"/>
    <w:rsid w:val="00C577E2"/>
    <w:rsid w:val="00C57ABD"/>
    <w:rsid w:val="00C57B07"/>
    <w:rsid w:val="00C610FF"/>
    <w:rsid w:val="00C61DAF"/>
    <w:rsid w:val="00C628D8"/>
    <w:rsid w:val="00C63EF5"/>
    <w:rsid w:val="00C64472"/>
    <w:rsid w:val="00C64A72"/>
    <w:rsid w:val="00C66485"/>
    <w:rsid w:val="00C70560"/>
    <w:rsid w:val="00C70829"/>
    <w:rsid w:val="00C716C8"/>
    <w:rsid w:val="00C716E4"/>
    <w:rsid w:val="00C72BEF"/>
    <w:rsid w:val="00C750FD"/>
    <w:rsid w:val="00C75BA4"/>
    <w:rsid w:val="00C768D3"/>
    <w:rsid w:val="00C804E6"/>
    <w:rsid w:val="00C8087E"/>
    <w:rsid w:val="00C80ABF"/>
    <w:rsid w:val="00C80AFD"/>
    <w:rsid w:val="00C80B1A"/>
    <w:rsid w:val="00C82400"/>
    <w:rsid w:val="00C83321"/>
    <w:rsid w:val="00C83CCF"/>
    <w:rsid w:val="00C85084"/>
    <w:rsid w:val="00C8575D"/>
    <w:rsid w:val="00C86C22"/>
    <w:rsid w:val="00C875D7"/>
    <w:rsid w:val="00C909B7"/>
    <w:rsid w:val="00C914DF"/>
    <w:rsid w:val="00C9199C"/>
    <w:rsid w:val="00C91A9C"/>
    <w:rsid w:val="00C934DF"/>
    <w:rsid w:val="00C938AB"/>
    <w:rsid w:val="00C93E7F"/>
    <w:rsid w:val="00C941AD"/>
    <w:rsid w:val="00C94755"/>
    <w:rsid w:val="00C95598"/>
    <w:rsid w:val="00C95AF8"/>
    <w:rsid w:val="00C96274"/>
    <w:rsid w:val="00C96E41"/>
    <w:rsid w:val="00C96E73"/>
    <w:rsid w:val="00C9757B"/>
    <w:rsid w:val="00CA09F9"/>
    <w:rsid w:val="00CA0E25"/>
    <w:rsid w:val="00CA1FE1"/>
    <w:rsid w:val="00CA2F9E"/>
    <w:rsid w:val="00CA3B21"/>
    <w:rsid w:val="00CA4BBA"/>
    <w:rsid w:val="00CA52DA"/>
    <w:rsid w:val="00CA5508"/>
    <w:rsid w:val="00CA6362"/>
    <w:rsid w:val="00CA6B8B"/>
    <w:rsid w:val="00CA7465"/>
    <w:rsid w:val="00CB00C8"/>
    <w:rsid w:val="00CB0509"/>
    <w:rsid w:val="00CB0D8B"/>
    <w:rsid w:val="00CB177E"/>
    <w:rsid w:val="00CB1D1E"/>
    <w:rsid w:val="00CB2047"/>
    <w:rsid w:val="00CB209C"/>
    <w:rsid w:val="00CB25D9"/>
    <w:rsid w:val="00CB2740"/>
    <w:rsid w:val="00CB2FCA"/>
    <w:rsid w:val="00CB4773"/>
    <w:rsid w:val="00CB625E"/>
    <w:rsid w:val="00CB704F"/>
    <w:rsid w:val="00CB7D31"/>
    <w:rsid w:val="00CC0145"/>
    <w:rsid w:val="00CC2F83"/>
    <w:rsid w:val="00CC66AF"/>
    <w:rsid w:val="00CC6742"/>
    <w:rsid w:val="00CD2467"/>
    <w:rsid w:val="00CD2567"/>
    <w:rsid w:val="00CD44A4"/>
    <w:rsid w:val="00CD5563"/>
    <w:rsid w:val="00CE04D5"/>
    <w:rsid w:val="00CE0C57"/>
    <w:rsid w:val="00CE280C"/>
    <w:rsid w:val="00CE35D1"/>
    <w:rsid w:val="00CE3EDA"/>
    <w:rsid w:val="00CE48F7"/>
    <w:rsid w:val="00CE5B52"/>
    <w:rsid w:val="00CF03B2"/>
    <w:rsid w:val="00CF277A"/>
    <w:rsid w:val="00CF3C4A"/>
    <w:rsid w:val="00CF4AC8"/>
    <w:rsid w:val="00CF6B77"/>
    <w:rsid w:val="00D00E26"/>
    <w:rsid w:val="00D0153E"/>
    <w:rsid w:val="00D02162"/>
    <w:rsid w:val="00D0296A"/>
    <w:rsid w:val="00D02AEF"/>
    <w:rsid w:val="00D1058B"/>
    <w:rsid w:val="00D10D7D"/>
    <w:rsid w:val="00D10F8C"/>
    <w:rsid w:val="00D1274F"/>
    <w:rsid w:val="00D12B46"/>
    <w:rsid w:val="00D13353"/>
    <w:rsid w:val="00D145A1"/>
    <w:rsid w:val="00D178DB"/>
    <w:rsid w:val="00D17D94"/>
    <w:rsid w:val="00D21E18"/>
    <w:rsid w:val="00D2331A"/>
    <w:rsid w:val="00D23596"/>
    <w:rsid w:val="00D23CEF"/>
    <w:rsid w:val="00D26A74"/>
    <w:rsid w:val="00D27579"/>
    <w:rsid w:val="00D30166"/>
    <w:rsid w:val="00D30932"/>
    <w:rsid w:val="00D32F16"/>
    <w:rsid w:val="00D3388C"/>
    <w:rsid w:val="00D33CD7"/>
    <w:rsid w:val="00D33CDD"/>
    <w:rsid w:val="00D33F50"/>
    <w:rsid w:val="00D34769"/>
    <w:rsid w:val="00D34D22"/>
    <w:rsid w:val="00D34F58"/>
    <w:rsid w:val="00D35845"/>
    <w:rsid w:val="00D36A79"/>
    <w:rsid w:val="00D405F1"/>
    <w:rsid w:val="00D4130B"/>
    <w:rsid w:val="00D43B4F"/>
    <w:rsid w:val="00D4465F"/>
    <w:rsid w:val="00D447BE"/>
    <w:rsid w:val="00D45931"/>
    <w:rsid w:val="00D46405"/>
    <w:rsid w:val="00D46EB4"/>
    <w:rsid w:val="00D47A7B"/>
    <w:rsid w:val="00D504C7"/>
    <w:rsid w:val="00D51F7D"/>
    <w:rsid w:val="00D53EBA"/>
    <w:rsid w:val="00D5410E"/>
    <w:rsid w:val="00D545A4"/>
    <w:rsid w:val="00D55431"/>
    <w:rsid w:val="00D56D79"/>
    <w:rsid w:val="00D575AE"/>
    <w:rsid w:val="00D6018F"/>
    <w:rsid w:val="00D60F43"/>
    <w:rsid w:val="00D62433"/>
    <w:rsid w:val="00D63FEA"/>
    <w:rsid w:val="00D646E3"/>
    <w:rsid w:val="00D64EDA"/>
    <w:rsid w:val="00D64FDE"/>
    <w:rsid w:val="00D65BC3"/>
    <w:rsid w:val="00D66684"/>
    <w:rsid w:val="00D6705B"/>
    <w:rsid w:val="00D6712C"/>
    <w:rsid w:val="00D675B4"/>
    <w:rsid w:val="00D67EEC"/>
    <w:rsid w:val="00D70A76"/>
    <w:rsid w:val="00D7214D"/>
    <w:rsid w:val="00D72E2F"/>
    <w:rsid w:val="00D7315D"/>
    <w:rsid w:val="00D7330C"/>
    <w:rsid w:val="00D753C2"/>
    <w:rsid w:val="00D75FD8"/>
    <w:rsid w:val="00D76174"/>
    <w:rsid w:val="00D76582"/>
    <w:rsid w:val="00D76AEF"/>
    <w:rsid w:val="00D76CFF"/>
    <w:rsid w:val="00D76DDA"/>
    <w:rsid w:val="00D8044C"/>
    <w:rsid w:val="00D8201E"/>
    <w:rsid w:val="00D82136"/>
    <w:rsid w:val="00D82F9B"/>
    <w:rsid w:val="00D8397E"/>
    <w:rsid w:val="00D84685"/>
    <w:rsid w:val="00D851A1"/>
    <w:rsid w:val="00D856D7"/>
    <w:rsid w:val="00D85D36"/>
    <w:rsid w:val="00D8671F"/>
    <w:rsid w:val="00D87381"/>
    <w:rsid w:val="00D873D3"/>
    <w:rsid w:val="00D87F92"/>
    <w:rsid w:val="00D90C7E"/>
    <w:rsid w:val="00D91313"/>
    <w:rsid w:val="00D919F9"/>
    <w:rsid w:val="00D92092"/>
    <w:rsid w:val="00D929A5"/>
    <w:rsid w:val="00D93792"/>
    <w:rsid w:val="00D95008"/>
    <w:rsid w:val="00DA04AF"/>
    <w:rsid w:val="00DA099B"/>
    <w:rsid w:val="00DA1585"/>
    <w:rsid w:val="00DA22D2"/>
    <w:rsid w:val="00DA438D"/>
    <w:rsid w:val="00DA4696"/>
    <w:rsid w:val="00DA4832"/>
    <w:rsid w:val="00DA64EA"/>
    <w:rsid w:val="00DB1C11"/>
    <w:rsid w:val="00DB228A"/>
    <w:rsid w:val="00DB2388"/>
    <w:rsid w:val="00DB2A56"/>
    <w:rsid w:val="00DB4B8A"/>
    <w:rsid w:val="00DB780B"/>
    <w:rsid w:val="00DC0148"/>
    <w:rsid w:val="00DC0C01"/>
    <w:rsid w:val="00DC141C"/>
    <w:rsid w:val="00DC152C"/>
    <w:rsid w:val="00DC2A26"/>
    <w:rsid w:val="00DC2E36"/>
    <w:rsid w:val="00DC3540"/>
    <w:rsid w:val="00DC5150"/>
    <w:rsid w:val="00DC6133"/>
    <w:rsid w:val="00DC757B"/>
    <w:rsid w:val="00DC7653"/>
    <w:rsid w:val="00DC7FE8"/>
    <w:rsid w:val="00DD1153"/>
    <w:rsid w:val="00DD2515"/>
    <w:rsid w:val="00DD272D"/>
    <w:rsid w:val="00DD2B8B"/>
    <w:rsid w:val="00DD30A4"/>
    <w:rsid w:val="00DD4125"/>
    <w:rsid w:val="00DD50B8"/>
    <w:rsid w:val="00DD77E8"/>
    <w:rsid w:val="00DE3026"/>
    <w:rsid w:val="00DE54FA"/>
    <w:rsid w:val="00DE60D1"/>
    <w:rsid w:val="00DF63FF"/>
    <w:rsid w:val="00DF6B08"/>
    <w:rsid w:val="00DF7C0F"/>
    <w:rsid w:val="00E00F27"/>
    <w:rsid w:val="00E04146"/>
    <w:rsid w:val="00E05F6C"/>
    <w:rsid w:val="00E06ACD"/>
    <w:rsid w:val="00E072C3"/>
    <w:rsid w:val="00E0788A"/>
    <w:rsid w:val="00E10BCA"/>
    <w:rsid w:val="00E12970"/>
    <w:rsid w:val="00E1316F"/>
    <w:rsid w:val="00E1431B"/>
    <w:rsid w:val="00E15FF8"/>
    <w:rsid w:val="00E1667F"/>
    <w:rsid w:val="00E20123"/>
    <w:rsid w:val="00E20C47"/>
    <w:rsid w:val="00E20EC9"/>
    <w:rsid w:val="00E21A3A"/>
    <w:rsid w:val="00E21B36"/>
    <w:rsid w:val="00E22494"/>
    <w:rsid w:val="00E237FC"/>
    <w:rsid w:val="00E244B4"/>
    <w:rsid w:val="00E254D1"/>
    <w:rsid w:val="00E26E05"/>
    <w:rsid w:val="00E27A5C"/>
    <w:rsid w:val="00E30589"/>
    <w:rsid w:val="00E31231"/>
    <w:rsid w:val="00E32704"/>
    <w:rsid w:val="00E327D9"/>
    <w:rsid w:val="00E32AA5"/>
    <w:rsid w:val="00E32F09"/>
    <w:rsid w:val="00E345E3"/>
    <w:rsid w:val="00E35098"/>
    <w:rsid w:val="00E35E90"/>
    <w:rsid w:val="00E365DF"/>
    <w:rsid w:val="00E36640"/>
    <w:rsid w:val="00E367B4"/>
    <w:rsid w:val="00E37304"/>
    <w:rsid w:val="00E37F78"/>
    <w:rsid w:val="00E40D3E"/>
    <w:rsid w:val="00E42D57"/>
    <w:rsid w:val="00E4326E"/>
    <w:rsid w:val="00E44B95"/>
    <w:rsid w:val="00E44F5D"/>
    <w:rsid w:val="00E455A0"/>
    <w:rsid w:val="00E45E50"/>
    <w:rsid w:val="00E46523"/>
    <w:rsid w:val="00E508E0"/>
    <w:rsid w:val="00E52966"/>
    <w:rsid w:val="00E53852"/>
    <w:rsid w:val="00E53854"/>
    <w:rsid w:val="00E53A2F"/>
    <w:rsid w:val="00E53EBF"/>
    <w:rsid w:val="00E55517"/>
    <w:rsid w:val="00E55FCF"/>
    <w:rsid w:val="00E5706C"/>
    <w:rsid w:val="00E60B0B"/>
    <w:rsid w:val="00E622FD"/>
    <w:rsid w:val="00E62661"/>
    <w:rsid w:val="00E62C87"/>
    <w:rsid w:val="00E630E0"/>
    <w:rsid w:val="00E648E4"/>
    <w:rsid w:val="00E6577D"/>
    <w:rsid w:val="00E671D5"/>
    <w:rsid w:val="00E67F32"/>
    <w:rsid w:val="00E70764"/>
    <w:rsid w:val="00E7083D"/>
    <w:rsid w:val="00E71096"/>
    <w:rsid w:val="00E72BFE"/>
    <w:rsid w:val="00E7334E"/>
    <w:rsid w:val="00E74B88"/>
    <w:rsid w:val="00E759F8"/>
    <w:rsid w:val="00E77028"/>
    <w:rsid w:val="00E8092D"/>
    <w:rsid w:val="00E82546"/>
    <w:rsid w:val="00E8500F"/>
    <w:rsid w:val="00E851D3"/>
    <w:rsid w:val="00E858F6"/>
    <w:rsid w:val="00E87141"/>
    <w:rsid w:val="00E87389"/>
    <w:rsid w:val="00E8738A"/>
    <w:rsid w:val="00E90938"/>
    <w:rsid w:val="00E90D01"/>
    <w:rsid w:val="00E91863"/>
    <w:rsid w:val="00E91A06"/>
    <w:rsid w:val="00E91D7D"/>
    <w:rsid w:val="00E92978"/>
    <w:rsid w:val="00E94411"/>
    <w:rsid w:val="00E953EA"/>
    <w:rsid w:val="00E95915"/>
    <w:rsid w:val="00E959F6"/>
    <w:rsid w:val="00E975EA"/>
    <w:rsid w:val="00EA0F9E"/>
    <w:rsid w:val="00EA1645"/>
    <w:rsid w:val="00EA1E67"/>
    <w:rsid w:val="00EA2555"/>
    <w:rsid w:val="00EA2F5A"/>
    <w:rsid w:val="00EA4FC6"/>
    <w:rsid w:val="00EA5AF9"/>
    <w:rsid w:val="00EB043D"/>
    <w:rsid w:val="00EB0D57"/>
    <w:rsid w:val="00EB1039"/>
    <w:rsid w:val="00EB2607"/>
    <w:rsid w:val="00EB367F"/>
    <w:rsid w:val="00EB406C"/>
    <w:rsid w:val="00EB5709"/>
    <w:rsid w:val="00EB746D"/>
    <w:rsid w:val="00EC09DE"/>
    <w:rsid w:val="00EC15E6"/>
    <w:rsid w:val="00EC1E84"/>
    <w:rsid w:val="00EC22C7"/>
    <w:rsid w:val="00EC2C6D"/>
    <w:rsid w:val="00EC3D0D"/>
    <w:rsid w:val="00EC5B30"/>
    <w:rsid w:val="00EC655E"/>
    <w:rsid w:val="00EC71BE"/>
    <w:rsid w:val="00ED10B4"/>
    <w:rsid w:val="00ED381C"/>
    <w:rsid w:val="00ED4D11"/>
    <w:rsid w:val="00ED59EE"/>
    <w:rsid w:val="00ED6107"/>
    <w:rsid w:val="00ED6741"/>
    <w:rsid w:val="00ED6A17"/>
    <w:rsid w:val="00ED787C"/>
    <w:rsid w:val="00EE0A80"/>
    <w:rsid w:val="00EE27FF"/>
    <w:rsid w:val="00EE564F"/>
    <w:rsid w:val="00EE7081"/>
    <w:rsid w:val="00EE77F7"/>
    <w:rsid w:val="00EE7B66"/>
    <w:rsid w:val="00EF028A"/>
    <w:rsid w:val="00EF1016"/>
    <w:rsid w:val="00EF1E4A"/>
    <w:rsid w:val="00EF28BC"/>
    <w:rsid w:val="00EF28F3"/>
    <w:rsid w:val="00EF3502"/>
    <w:rsid w:val="00EF4F35"/>
    <w:rsid w:val="00EF5F63"/>
    <w:rsid w:val="00EF6205"/>
    <w:rsid w:val="00EF7540"/>
    <w:rsid w:val="00F0003D"/>
    <w:rsid w:val="00F00C2C"/>
    <w:rsid w:val="00F02979"/>
    <w:rsid w:val="00F03136"/>
    <w:rsid w:val="00F03371"/>
    <w:rsid w:val="00F054C5"/>
    <w:rsid w:val="00F05960"/>
    <w:rsid w:val="00F05BD3"/>
    <w:rsid w:val="00F0689C"/>
    <w:rsid w:val="00F073AF"/>
    <w:rsid w:val="00F07513"/>
    <w:rsid w:val="00F079A4"/>
    <w:rsid w:val="00F10815"/>
    <w:rsid w:val="00F110FC"/>
    <w:rsid w:val="00F141BF"/>
    <w:rsid w:val="00F14216"/>
    <w:rsid w:val="00F1517C"/>
    <w:rsid w:val="00F15494"/>
    <w:rsid w:val="00F15939"/>
    <w:rsid w:val="00F164C3"/>
    <w:rsid w:val="00F16F27"/>
    <w:rsid w:val="00F1703F"/>
    <w:rsid w:val="00F1768F"/>
    <w:rsid w:val="00F22F05"/>
    <w:rsid w:val="00F23522"/>
    <w:rsid w:val="00F24BF2"/>
    <w:rsid w:val="00F24C89"/>
    <w:rsid w:val="00F3048F"/>
    <w:rsid w:val="00F30A61"/>
    <w:rsid w:val="00F30B63"/>
    <w:rsid w:val="00F31FDE"/>
    <w:rsid w:val="00F32E7A"/>
    <w:rsid w:val="00F34784"/>
    <w:rsid w:val="00F34EA0"/>
    <w:rsid w:val="00F367D4"/>
    <w:rsid w:val="00F36F8A"/>
    <w:rsid w:val="00F3760F"/>
    <w:rsid w:val="00F37BBB"/>
    <w:rsid w:val="00F37E45"/>
    <w:rsid w:val="00F405EC"/>
    <w:rsid w:val="00F429F8"/>
    <w:rsid w:val="00F42B54"/>
    <w:rsid w:val="00F436A3"/>
    <w:rsid w:val="00F43CA4"/>
    <w:rsid w:val="00F4432F"/>
    <w:rsid w:val="00F46262"/>
    <w:rsid w:val="00F4714B"/>
    <w:rsid w:val="00F47992"/>
    <w:rsid w:val="00F47C2D"/>
    <w:rsid w:val="00F5175D"/>
    <w:rsid w:val="00F52527"/>
    <w:rsid w:val="00F579D3"/>
    <w:rsid w:val="00F61A26"/>
    <w:rsid w:val="00F63458"/>
    <w:rsid w:val="00F63925"/>
    <w:rsid w:val="00F6416D"/>
    <w:rsid w:val="00F6442E"/>
    <w:rsid w:val="00F6481A"/>
    <w:rsid w:val="00F65379"/>
    <w:rsid w:val="00F656C1"/>
    <w:rsid w:val="00F6573F"/>
    <w:rsid w:val="00F66D1B"/>
    <w:rsid w:val="00F67038"/>
    <w:rsid w:val="00F70C9E"/>
    <w:rsid w:val="00F7139E"/>
    <w:rsid w:val="00F72705"/>
    <w:rsid w:val="00F72C77"/>
    <w:rsid w:val="00F741CE"/>
    <w:rsid w:val="00F749FB"/>
    <w:rsid w:val="00F7529C"/>
    <w:rsid w:val="00F76CD5"/>
    <w:rsid w:val="00F76FBF"/>
    <w:rsid w:val="00F77286"/>
    <w:rsid w:val="00F77958"/>
    <w:rsid w:val="00F81099"/>
    <w:rsid w:val="00F82759"/>
    <w:rsid w:val="00F83886"/>
    <w:rsid w:val="00F83A73"/>
    <w:rsid w:val="00F83A7E"/>
    <w:rsid w:val="00F83E9E"/>
    <w:rsid w:val="00F84A34"/>
    <w:rsid w:val="00F84B93"/>
    <w:rsid w:val="00F84D3B"/>
    <w:rsid w:val="00F85A9D"/>
    <w:rsid w:val="00F86407"/>
    <w:rsid w:val="00F87A2C"/>
    <w:rsid w:val="00F91CA4"/>
    <w:rsid w:val="00F93CFC"/>
    <w:rsid w:val="00F94616"/>
    <w:rsid w:val="00F94C8F"/>
    <w:rsid w:val="00F95F98"/>
    <w:rsid w:val="00F9645C"/>
    <w:rsid w:val="00F9647B"/>
    <w:rsid w:val="00F96AEC"/>
    <w:rsid w:val="00F96EF9"/>
    <w:rsid w:val="00F97DEA"/>
    <w:rsid w:val="00FA0351"/>
    <w:rsid w:val="00FA13AB"/>
    <w:rsid w:val="00FA1A7B"/>
    <w:rsid w:val="00FA550B"/>
    <w:rsid w:val="00FA5A57"/>
    <w:rsid w:val="00FA6698"/>
    <w:rsid w:val="00FA6CE2"/>
    <w:rsid w:val="00FB09D9"/>
    <w:rsid w:val="00FB0B93"/>
    <w:rsid w:val="00FB3BA1"/>
    <w:rsid w:val="00FB503D"/>
    <w:rsid w:val="00FB62FA"/>
    <w:rsid w:val="00FB7004"/>
    <w:rsid w:val="00FB7C72"/>
    <w:rsid w:val="00FC1E10"/>
    <w:rsid w:val="00FC2283"/>
    <w:rsid w:val="00FC2B51"/>
    <w:rsid w:val="00FC2E35"/>
    <w:rsid w:val="00FC345C"/>
    <w:rsid w:val="00FC3733"/>
    <w:rsid w:val="00FC42CB"/>
    <w:rsid w:val="00FC5397"/>
    <w:rsid w:val="00FC74F6"/>
    <w:rsid w:val="00FC7629"/>
    <w:rsid w:val="00FC76FF"/>
    <w:rsid w:val="00FD16D0"/>
    <w:rsid w:val="00FD2267"/>
    <w:rsid w:val="00FD29AB"/>
    <w:rsid w:val="00FD2D59"/>
    <w:rsid w:val="00FD4335"/>
    <w:rsid w:val="00FD6EE1"/>
    <w:rsid w:val="00FD7015"/>
    <w:rsid w:val="00FE3AC0"/>
    <w:rsid w:val="00FE3F99"/>
    <w:rsid w:val="00FE5000"/>
    <w:rsid w:val="00FE76C6"/>
    <w:rsid w:val="00FE7BCE"/>
    <w:rsid w:val="00FF1A88"/>
    <w:rsid w:val="00FF2456"/>
    <w:rsid w:val="00FF2E23"/>
    <w:rsid w:val="00FF45A8"/>
    <w:rsid w:val="00FF49B7"/>
    <w:rsid w:val="00FF4D89"/>
    <w:rsid w:val="00FF58A3"/>
    <w:rsid w:val="00FF5A01"/>
    <w:rsid w:val="00FF604E"/>
    <w:rsid w:val="00FF65A0"/>
    <w:rsid w:val="00FF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locked="0" w:semiHidden="0" w:uiPriority="0" w:unhideWhenUsed="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A0ACD"/>
    <w:rPr>
      <w:sz w:val="20"/>
      <w:szCs w:val="20"/>
      <w:lang w:val="en-GB"/>
    </w:rPr>
  </w:style>
  <w:style w:type="paragraph" w:styleId="Heading1">
    <w:name w:val="heading 1"/>
    <w:basedOn w:val="Normal"/>
    <w:next w:val="Normal"/>
    <w:link w:val="Heading1Char"/>
    <w:uiPriority w:val="99"/>
    <w:qFormat/>
    <w:rsid w:val="004845EF"/>
    <w:pPr>
      <w:keepNext/>
      <w:numPr>
        <w:numId w:val="4"/>
      </w:numPr>
      <w:tabs>
        <w:tab w:val="left" w:pos="1080"/>
      </w:tabs>
      <w:outlineLvl w:val="0"/>
    </w:pPr>
    <w:rPr>
      <w:b/>
      <w:sz w:val="28"/>
      <w:lang w:val="en-US"/>
    </w:rPr>
  </w:style>
  <w:style w:type="paragraph" w:styleId="Heading2">
    <w:name w:val="heading 2"/>
    <w:basedOn w:val="Normal"/>
    <w:next w:val="Normal"/>
    <w:link w:val="Heading2Char"/>
    <w:uiPriority w:val="99"/>
    <w:qFormat/>
    <w:rsid w:val="008F2789"/>
    <w:pPr>
      <w:keepNext/>
      <w:numPr>
        <w:numId w:val="23"/>
      </w:numPr>
      <w:tabs>
        <w:tab w:val="left" w:pos="1080"/>
      </w:tabs>
      <w:outlineLvl w:val="1"/>
    </w:pPr>
    <w:rPr>
      <w:b/>
      <w:sz w:val="24"/>
      <w:lang w:val="en-US"/>
    </w:rPr>
  </w:style>
  <w:style w:type="paragraph" w:styleId="Heading3">
    <w:name w:val="heading 3"/>
    <w:basedOn w:val="Normal"/>
    <w:next w:val="Normal"/>
    <w:link w:val="Heading3Char"/>
    <w:uiPriority w:val="99"/>
    <w:qFormat/>
    <w:rsid w:val="00445095"/>
    <w:pPr>
      <w:keepNext/>
      <w:numPr>
        <w:numId w:val="6"/>
      </w:numPr>
      <w:ind w:left="1440"/>
      <w:outlineLvl w:val="2"/>
    </w:pPr>
    <w:rPr>
      <w:b/>
      <w:sz w:val="22"/>
      <w:lang w:val="en-US"/>
    </w:rPr>
  </w:style>
  <w:style w:type="paragraph" w:styleId="Heading4">
    <w:name w:val="heading 4"/>
    <w:basedOn w:val="Normal"/>
    <w:next w:val="Normal"/>
    <w:link w:val="Heading4Char"/>
    <w:uiPriority w:val="99"/>
    <w:qFormat/>
    <w:rsid w:val="00A30A5C"/>
    <w:pPr>
      <w:keepNext/>
      <w:jc w:val="center"/>
      <w:outlineLvl w:val="3"/>
    </w:pPr>
    <w:rPr>
      <w:sz w:val="24"/>
      <w:u w:val="single"/>
      <w:lang w:val="en-US"/>
    </w:rPr>
  </w:style>
  <w:style w:type="paragraph" w:styleId="Heading5">
    <w:name w:val="heading 5"/>
    <w:basedOn w:val="Normal"/>
    <w:next w:val="Normal"/>
    <w:link w:val="Heading5Char"/>
    <w:uiPriority w:val="99"/>
    <w:qFormat/>
    <w:rsid w:val="00A30A5C"/>
    <w:pPr>
      <w:keepNext/>
      <w:numPr>
        <w:numId w:val="1"/>
      </w:numPr>
      <w:tabs>
        <w:tab w:val="center" w:pos="4680"/>
      </w:tabs>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A30A5C"/>
    <w:pPr>
      <w:keepNext/>
      <w:outlineLvl w:val="5"/>
    </w:pPr>
    <w:rPr>
      <w:rFonts w:ascii="Arial" w:hAnsi="Arial"/>
      <w:b/>
      <w:sz w:val="32"/>
      <w:lang w:val="en-US"/>
    </w:rPr>
  </w:style>
  <w:style w:type="paragraph" w:styleId="Heading7">
    <w:name w:val="heading 7"/>
    <w:basedOn w:val="Normal"/>
    <w:next w:val="Normal"/>
    <w:link w:val="Heading7Char"/>
    <w:uiPriority w:val="99"/>
    <w:qFormat/>
    <w:rsid w:val="00A30A5C"/>
    <w:pPr>
      <w:keepNext/>
      <w:ind w:left="720"/>
      <w:outlineLvl w:val="6"/>
    </w:pPr>
    <w:rPr>
      <w:rFonts w:ascii="Calibri" w:hAnsi="Calibri"/>
      <w:sz w:val="24"/>
      <w:szCs w:val="24"/>
    </w:rPr>
  </w:style>
  <w:style w:type="paragraph" w:styleId="Heading8">
    <w:name w:val="heading 8"/>
    <w:basedOn w:val="Normal"/>
    <w:next w:val="Normal"/>
    <w:link w:val="Heading8Char"/>
    <w:uiPriority w:val="99"/>
    <w:qFormat/>
    <w:rsid w:val="00A30A5C"/>
    <w:pPr>
      <w:keepNext/>
      <w:jc w:val="both"/>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45EF"/>
    <w:rPr>
      <w:b/>
      <w:sz w:val="28"/>
    </w:rPr>
  </w:style>
  <w:style w:type="character" w:customStyle="1" w:styleId="Heading2Char">
    <w:name w:val="Heading 2 Char"/>
    <w:basedOn w:val="DefaultParagraphFont"/>
    <w:link w:val="Heading2"/>
    <w:uiPriority w:val="99"/>
    <w:locked/>
    <w:rsid w:val="008F2789"/>
    <w:rPr>
      <w:b/>
      <w:sz w:val="24"/>
    </w:rPr>
  </w:style>
  <w:style w:type="character" w:customStyle="1" w:styleId="Heading3Char">
    <w:name w:val="Heading 3 Char"/>
    <w:basedOn w:val="DefaultParagraphFont"/>
    <w:link w:val="Heading3"/>
    <w:uiPriority w:val="99"/>
    <w:locked/>
    <w:rsid w:val="00445095"/>
    <w:rPr>
      <w:b/>
      <w:sz w:val="22"/>
    </w:rPr>
  </w:style>
  <w:style w:type="character" w:customStyle="1" w:styleId="Heading4Char">
    <w:name w:val="Heading 4 Char"/>
    <w:basedOn w:val="DefaultParagraphFont"/>
    <w:link w:val="Heading4"/>
    <w:uiPriority w:val="99"/>
    <w:locked/>
    <w:rsid w:val="00A04E71"/>
    <w:rPr>
      <w:sz w:val="24"/>
      <w:u w:val="single"/>
    </w:rPr>
  </w:style>
  <w:style w:type="character" w:customStyle="1" w:styleId="Heading5Char">
    <w:name w:val="Heading 5 Char"/>
    <w:basedOn w:val="DefaultParagraphFont"/>
    <w:link w:val="Heading5"/>
    <w:uiPriority w:val="99"/>
    <w:semiHidden/>
    <w:locked/>
    <w:rsid w:val="00FF6973"/>
    <w:rPr>
      <w:rFonts w:ascii="Calibri" w:hAnsi="Calibri"/>
      <w:b/>
      <w:i/>
      <w:sz w:val="26"/>
      <w:lang w:val="en-GB"/>
    </w:rPr>
  </w:style>
  <w:style w:type="character" w:customStyle="1" w:styleId="Heading6Char">
    <w:name w:val="Heading 6 Char"/>
    <w:basedOn w:val="DefaultParagraphFont"/>
    <w:link w:val="Heading6"/>
    <w:uiPriority w:val="99"/>
    <w:locked/>
    <w:rsid w:val="00A04E71"/>
    <w:rPr>
      <w:rFonts w:ascii="Arial" w:hAnsi="Arial"/>
      <w:b/>
      <w:sz w:val="32"/>
    </w:rPr>
  </w:style>
  <w:style w:type="character" w:customStyle="1" w:styleId="Heading7Char">
    <w:name w:val="Heading 7 Char"/>
    <w:basedOn w:val="DefaultParagraphFont"/>
    <w:link w:val="Heading7"/>
    <w:uiPriority w:val="99"/>
    <w:semiHidden/>
    <w:locked/>
    <w:rsid w:val="00FF6973"/>
    <w:rPr>
      <w:rFonts w:ascii="Calibri" w:hAnsi="Calibri"/>
      <w:sz w:val="24"/>
      <w:lang w:val="en-GB"/>
    </w:rPr>
  </w:style>
  <w:style w:type="character" w:customStyle="1" w:styleId="Heading8Char">
    <w:name w:val="Heading 8 Char"/>
    <w:basedOn w:val="DefaultParagraphFont"/>
    <w:link w:val="Heading8"/>
    <w:uiPriority w:val="99"/>
    <w:semiHidden/>
    <w:locked/>
    <w:rsid w:val="00FF6973"/>
    <w:rPr>
      <w:rFonts w:ascii="Calibri" w:hAnsi="Calibri"/>
      <w:i/>
      <w:sz w:val="24"/>
      <w:lang w:val="en-GB"/>
    </w:rPr>
  </w:style>
  <w:style w:type="paragraph" w:styleId="Header">
    <w:name w:val="header"/>
    <w:basedOn w:val="Normal"/>
    <w:link w:val="HeaderChar"/>
    <w:uiPriority w:val="99"/>
    <w:rsid w:val="00A30A5C"/>
    <w:pPr>
      <w:tabs>
        <w:tab w:val="center" w:pos="4320"/>
        <w:tab w:val="right" w:pos="8640"/>
      </w:tabs>
    </w:pPr>
    <w:rPr>
      <w:sz w:val="24"/>
      <w:lang w:val="en-US"/>
    </w:rPr>
  </w:style>
  <w:style w:type="character" w:customStyle="1" w:styleId="HeaderChar">
    <w:name w:val="Header Char"/>
    <w:basedOn w:val="DefaultParagraphFont"/>
    <w:link w:val="Header"/>
    <w:uiPriority w:val="99"/>
    <w:locked/>
    <w:rsid w:val="00A04E71"/>
    <w:rPr>
      <w:sz w:val="24"/>
    </w:rPr>
  </w:style>
  <w:style w:type="paragraph" w:styleId="Footer">
    <w:name w:val="footer"/>
    <w:basedOn w:val="Normal"/>
    <w:link w:val="FooterChar"/>
    <w:uiPriority w:val="99"/>
    <w:rsid w:val="00A30A5C"/>
    <w:pPr>
      <w:tabs>
        <w:tab w:val="center" w:pos="4320"/>
        <w:tab w:val="right" w:pos="8640"/>
      </w:tabs>
    </w:pPr>
    <w:rPr>
      <w:sz w:val="24"/>
      <w:lang w:val="en-US"/>
    </w:rPr>
  </w:style>
  <w:style w:type="character" w:customStyle="1" w:styleId="FooterChar">
    <w:name w:val="Footer Char"/>
    <w:basedOn w:val="DefaultParagraphFont"/>
    <w:link w:val="Footer"/>
    <w:uiPriority w:val="99"/>
    <w:locked/>
    <w:rsid w:val="00A04E71"/>
    <w:rPr>
      <w:sz w:val="24"/>
    </w:rPr>
  </w:style>
  <w:style w:type="character" w:styleId="PageNumber">
    <w:name w:val="page number"/>
    <w:basedOn w:val="DefaultParagraphFont"/>
    <w:uiPriority w:val="99"/>
    <w:rsid w:val="00A30A5C"/>
    <w:rPr>
      <w:rFonts w:cs="Times New Roman"/>
    </w:rPr>
  </w:style>
  <w:style w:type="character" w:styleId="FootnoteReference">
    <w:name w:val="footnote reference"/>
    <w:basedOn w:val="DefaultParagraphFont"/>
    <w:uiPriority w:val="99"/>
    <w:semiHidden/>
    <w:rsid w:val="00A30A5C"/>
    <w:rPr>
      <w:rFonts w:cs="Times New Roman"/>
    </w:rPr>
  </w:style>
  <w:style w:type="paragraph" w:customStyle="1" w:styleId="Level1">
    <w:name w:val="Level 1"/>
    <w:basedOn w:val="Normal"/>
    <w:uiPriority w:val="99"/>
    <w:rsid w:val="00A30A5C"/>
    <w:pPr>
      <w:widowControl w:val="0"/>
    </w:pPr>
  </w:style>
  <w:style w:type="paragraph" w:styleId="Title">
    <w:name w:val="Title"/>
    <w:basedOn w:val="Normal"/>
    <w:link w:val="TitleChar"/>
    <w:uiPriority w:val="99"/>
    <w:qFormat/>
    <w:rsid w:val="00A30A5C"/>
    <w:pPr>
      <w:jc w:val="center"/>
    </w:pPr>
    <w:rPr>
      <w:b/>
      <w:sz w:val="28"/>
    </w:rPr>
  </w:style>
  <w:style w:type="character" w:customStyle="1" w:styleId="TitleChar">
    <w:name w:val="Title Char"/>
    <w:basedOn w:val="DefaultParagraphFont"/>
    <w:link w:val="Title"/>
    <w:uiPriority w:val="99"/>
    <w:locked/>
    <w:rsid w:val="00A04E71"/>
    <w:rPr>
      <w:b/>
      <w:sz w:val="28"/>
      <w:lang w:val="en-GB"/>
    </w:rPr>
  </w:style>
  <w:style w:type="paragraph" w:styleId="TOC1">
    <w:name w:val="toc 1"/>
    <w:basedOn w:val="Normal"/>
    <w:next w:val="Normal"/>
    <w:autoRedefine/>
    <w:uiPriority w:val="99"/>
    <w:semiHidden/>
    <w:rsid w:val="00A30A5C"/>
    <w:pPr>
      <w:tabs>
        <w:tab w:val="right" w:leader="dot" w:pos="9350"/>
      </w:tabs>
      <w:ind w:left="630" w:hanging="630"/>
    </w:pPr>
    <w:rPr>
      <w:noProof/>
    </w:rPr>
  </w:style>
  <w:style w:type="paragraph" w:styleId="TOC2">
    <w:name w:val="toc 2"/>
    <w:basedOn w:val="Normal"/>
    <w:next w:val="Normal"/>
    <w:autoRedefine/>
    <w:uiPriority w:val="99"/>
    <w:semiHidden/>
    <w:rsid w:val="005D68B0"/>
    <w:pPr>
      <w:tabs>
        <w:tab w:val="left" w:pos="630"/>
        <w:tab w:val="right" w:leader="dot" w:pos="9350"/>
      </w:tabs>
      <w:ind w:left="200"/>
    </w:pPr>
    <w:rPr>
      <w:noProof/>
    </w:rPr>
  </w:style>
  <w:style w:type="paragraph" w:styleId="TOC3">
    <w:name w:val="toc 3"/>
    <w:basedOn w:val="Normal"/>
    <w:next w:val="Normal"/>
    <w:autoRedefine/>
    <w:uiPriority w:val="99"/>
    <w:semiHidden/>
    <w:rsid w:val="00A30A5C"/>
    <w:pPr>
      <w:tabs>
        <w:tab w:val="left" w:pos="1800"/>
        <w:tab w:val="right" w:leader="dot" w:pos="9350"/>
      </w:tabs>
      <w:ind w:left="1260" w:hanging="860"/>
    </w:pPr>
    <w:rPr>
      <w:noProof/>
    </w:rPr>
  </w:style>
  <w:style w:type="paragraph" w:styleId="FootnoteText">
    <w:name w:val="footnote text"/>
    <w:basedOn w:val="Normal"/>
    <w:link w:val="FootnoteTextChar"/>
    <w:uiPriority w:val="99"/>
    <w:semiHidden/>
    <w:rsid w:val="00A30A5C"/>
    <w:rPr>
      <w:sz w:val="24"/>
    </w:rPr>
  </w:style>
  <w:style w:type="character" w:customStyle="1" w:styleId="FootnoteTextChar">
    <w:name w:val="Footnote Text Char"/>
    <w:basedOn w:val="DefaultParagraphFont"/>
    <w:link w:val="FootnoteText"/>
    <w:uiPriority w:val="99"/>
    <w:locked/>
    <w:rsid w:val="00A04E71"/>
    <w:rPr>
      <w:sz w:val="24"/>
      <w:lang w:val="en-GB"/>
    </w:rPr>
  </w:style>
  <w:style w:type="paragraph" w:styleId="BodyText3">
    <w:name w:val="Body Text 3"/>
    <w:basedOn w:val="Normal"/>
    <w:link w:val="BodyText3Char"/>
    <w:uiPriority w:val="99"/>
    <w:rsid w:val="00A30A5C"/>
    <w:pPr>
      <w:widowControl w:val="0"/>
      <w:jc w:val="both"/>
    </w:pPr>
    <w:rPr>
      <w:sz w:val="16"/>
      <w:szCs w:val="16"/>
    </w:rPr>
  </w:style>
  <w:style w:type="character" w:customStyle="1" w:styleId="BodyText3Char">
    <w:name w:val="Body Text 3 Char"/>
    <w:basedOn w:val="DefaultParagraphFont"/>
    <w:link w:val="BodyText3"/>
    <w:uiPriority w:val="99"/>
    <w:semiHidden/>
    <w:locked/>
    <w:rsid w:val="00FF6973"/>
    <w:rPr>
      <w:sz w:val="16"/>
      <w:lang w:val="en-GB"/>
    </w:rPr>
  </w:style>
  <w:style w:type="paragraph" w:styleId="BodyText2">
    <w:name w:val="Body Text 2"/>
    <w:basedOn w:val="Normal"/>
    <w:link w:val="BodyText2Char"/>
    <w:uiPriority w:val="99"/>
    <w:rsid w:val="00A30A5C"/>
  </w:style>
  <w:style w:type="character" w:customStyle="1" w:styleId="BodyText2Char">
    <w:name w:val="Body Text 2 Char"/>
    <w:basedOn w:val="DefaultParagraphFont"/>
    <w:link w:val="BodyText2"/>
    <w:uiPriority w:val="99"/>
    <w:semiHidden/>
    <w:locked/>
    <w:rsid w:val="00FF6973"/>
    <w:rPr>
      <w:sz w:val="20"/>
      <w:lang w:val="en-GB"/>
    </w:rPr>
  </w:style>
  <w:style w:type="paragraph" w:styleId="BodyText">
    <w:name w:val="Body Text"/>
    <w:basedOn w:val="Normal"/>
    <w:link w:val="BodyTextChar"/>
    <w:uiPriority w:val="99"/>
    <w:rsid w:val="00A30A5C"/>
    <w:pPr>
      <w:spacing w:line="480" w:lineRule="auto"/>
    </w:pPr>
    <w:rPr>
      <w:sz w:val="24"/>
      <w:lang w:val="en-US"/>
    </w:rPr>
  </w:style>
  <w:style w:type="character" w:customStyle="1" w:styleId="BodyTextChar">
    <w:name w:val="Body Text Char"/>
    <w:basedOn w:val="DefaultParagraphFont"/>
    <w:link w:val="BodyText"/>
    <w:uiPriority w:val="99"/>
    <w:locked/>
    <w:rsid w:val="00A04E71"/>
    <w:rPr>
      <w:sz w:val="24"/>
    </w:rPr>
  </w:style>
  <w:style w:type="paragraph" w:styleId="BodyTextIndent2">
    <w:name w:val="Body Text Indent 2"/>
    <w:basedOn w:val="Normal"/>
    <w:link w:val="BodyTextIndent2Char"/>
    <w:uiPriority w:val="99"/>
    <w:rsid w:val="00A30A5C"/>
    <w:pPr>
      <w:ind w:left="720" w:hanging="720"/>
    </w:pPr>
  </w:style>
  <w:style w:type="character" w:customStyle="1" w:styleId="BodyTextIndent2Char">
    <w:name w:val="Body Text Indent 2 Char"/>
    <w:basedOn w:val="DefaultParagraphFont"/>
    <w:link w:val="BodyTextIndent2"/>
    <w:uiPriority w:val="99"/>
    <w:semiHidden/>
    <w:locked/>
    <w:rsid w:val="00FF6973"/>
    <w:rPr>
      <w:sz w:val="20"/>
      <w:lang w:val="en-GB"/>
    </w:rPr>
  </w:style>
  <w:style w:type="character" w:styleId="CommentReference">
    <w:name w:val="annotation reference"/>
    <w:basedOn w:val="DefaultParagraphFont"/>
    <w:uiPriority w:val="99"/>
    <w:semiHidden/>
    <w:rsid w:val="00A30A5C"/>
    <w:rPr>
      <w:rFonts w:cs="Times New Roman"/>
      <w:sz w:val="16"/>
    </w:rPr>
  </w:style>
  <w:style w:type="paragraph" w:styleId="BodyTextIndent">
    <w:name w:val="Body Text Indent"/>
    <w:basedOn w:val="Normal"/>
    <w:link w:val="BodyTextIndentChar"/>
    <w:uiPriority w:val="99"/>
    <w:rsid w:val="00A30A5C"/>
    <w:pPr>
      <w:ind w:left="720"/>
    </w:pPr>
    <w:rPr>
      <w:sz w:val="24"/>
      <w:lang w:val="en-US"/>
    </w:rPr>
  </w:style>
  <w:style w:type="character" w:customStyle="1" w:styleId="BodyTextIndentChar">
    <w:name w:val="Body Text Indent Char"/>
    <w:basedOn w:val="DefaultParagraphFont"/>
    <w:link w:val="BodyTextIndent"/>
    <w:uiPriority w:val="99"/>
    <w:locked/>
    <w:rsid w:val="00A04E71"/>
    <w:rPr>
      <w:sz w:val="24"/>
    </w:rPr>
  </w:style>
  <w:style w:type="paragraph" w:styleId="BodyTextIndent3">
    <w:name w:val="Body Text Indent 3"/>
    <w:basedOn w:val="Normal"/>
    <w:link w:val="BodyTextIndent3Char"/>
    <w:uiPriority w:val="99"/>
    <w:rsid w:val="00A30A5C"/>
    <w:pPr>
      <w:ind w:left="720"/>
    </w:pPr>
    <w:rPr>
      <w:sz w:val="16"/>
      <w:szCs w:val="16"/>
    </w:rPr>
  </w:style>
  <w:style w:type="character" w:customStyle="1" w:styleId="BodyTextIndent3Char">
    <w:name w:val="Body Text Indent 3 Char"/>
    <w:basedOn w:val="DefaultParagraphFont"/>
    <w:link w:val="BodyTextIndent3"/>
    <w:uiPriority w:val="99"/>
    <w:semiHidden/>
    <w:locked/>
    <w:rsid w:val="00FF6973"/>
    <w:rPr>
      <w:sz w:val="16"/>
      <w:lang w:val="en-GB"/>
    </w:rPr>
  </w:style>
  <w:style w:type="paragraph" w:styleId="CommentText">
    <w:name w:val="annotation text"/>
    <w:basedOn w:val="Normal"/>
    <w:link w:val="CommentTextChar"/>
    <w:uiPriority w:val="99"/>
    <w:semiHidden/>
    <w:rsid w:val="00A30A5C"/>
    <w:pPr>
      <w:widowControl w:val="0"/>
    </w:pPr>
    <w:rPr>
      <w:sz w:val="24"/>
      <w:lang w:val="en-US"/>
    </w:rPr>
  </w:style>
  <w:style w:type="character" w:customStyle="1" w:styleId="CommentTextChar">
    <w:name w:val="Comment Text Char"/>
    <w:basedOn w:val="DefaultParagraphFont"/>
    <w:link w:val="CommentText"/>
    <w:uiPriority w:val="99"/>
    <w:semiHidden/>
    <w:locked/>
    <w:rsid w:val="00A04E71"/>
    <w:rPr>
      <w:snapToGrid w:val="0"/>
      <w:sz w:val="24"/>
    </w:rPr>
  </w:style>
  <w:style w:type="paragraph" w:styleId="ListParagraph">
    <w:name w:val="List Paragraph"/>
    <w:basedOn w:val="Normal"/>
    <w:link w:val="ListParagraphChar"/>
    <w:uiPriority w:val="99"/>
    <w:qFormat/>
    <w:rsid w:val="002D7487"/>
    <w:pPr>
      <w:spacing w:line="276" w:lineRule="auto"/>
      <w:ind w:left="1440"/>
    </w:pPr>
    <w:rPr>
      <w:sz w:val="22"/>
    </w:rPr>
  </w:style>
  <w:style w:type="paragraph" w:customStyle="1" w:styleId="SingleTxt">
    <w:name w:val="__Single Txt"/>
    <w:basedOn w:val="Normal"/>
    <w:uiPriority w:val="99"/>
    <w:rsid w:val="00A04E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styleId="Subtitle">
    <w:name w:val="Subtitle"/>
    <w:basedOn w:val="Normal"/>
    <w:link w:val="SubtitleChar"/>
    <w:uiPriority w:val="99"/>
    <w:qFormat/>
    <w:rsid w:val="00A04E71"/>
    <w:pPr>
      <w:jc w:val="center"/>
    </w:pPr>
    <w:rPr>
      <w:b/>
      <w:sz w:val="28"/>
      <w:lang w:val="en-US"/>
    </w:rPr>
  </w:style>
  <w:style w:type="character" w:customStyle="1" w:styleId="SubtitleChar">
    <w:name w:val="Subtitle Char"/>
    <w:basedOn w:val="DefaultParagraphFont"/>
    <w:link w:val="Subtitle"/>
    <w:uiPriority w:val="99"/>
    <w:locked/>
    <w:rsid w:val="00A04E71"/>
    <w:rPr>
      <w:b/>
      <w:sz w:val="28"/>
    </w:rPr>
  </w:style>
  <w:style w:type="paragraph" w:customStyle="1" w:styleId="xl24">
    <w:name w:val="xl24"/>
    <w:basedOn w:val="Normal"/>
    <w:uiPriority w:val="99"/>
    <w:rsid w:val="00A04E71"/>
    <w:pPr>
      <w:spacing w:before="100" w:after="100"/>
    </w:pPr>
    <w:rPr>
      <w:rFonts w:ascii="Arial Unicode MS" w:eastAsia="Arial Unicode MS"/>
      <w:sz w:val="16"/>
    </w:rPr>
  </w:style>
  <w:style w:type="paragraph" w:customStyle="1" w:styleId="Default">
    <w:name w:val="Default"/>
    <w:uiPriority w:val="99"/>
    <w:rsid w:val="00A04E71"/>
    <w:pPr>
      <w:autoSpaceDE w:val="0"/>
      <w:autoSpaceDN w:val="0"/>
      <w:adjustRightInd w:val="0"/>
    </w:pPr>
    <w:rPr>
      <w:color w:val="000000"/>
      <w:sz w:val="24"/>
      <w:szCs w:val="24"/>
    </w:rPr>
  </w:style>
  <w:style w:type="character" w:styleId="Hyperlink">
    <w:name w:val="Hyperlink"/>
    <w:basedOn w:val="DefaultParagraphFont"/>
    <w:uiPriority w:val="99"/>
    <w:rsid w:val="00A04E71"/>
    <w:rPr>
      <w:rFonts w:cs="Times New Roman"/>
      <w:color w:val="0000FF"/>
      <w:u w:val="single"/>
    </w:rPr>
  </w:style>
  <w:style w:type="paragraph" w:styleId="CommentSubject">
    <w:name w:val="annotation subject"/>
    <w:basedOn w:val="CommentText"/>
    <w:next w:val="CommentText"/>
    <w:link w:val="CommentSubjectChar"/>
    <w:uiPriority w:val="99"/>
    <w:semiHidden/>
    <w:rsid w:val="00A04E71"/>
    <w:pPr>
      <w:widowControl/>
    </w:pPr>
    <w:rPr>
      <w:b/>
    </w:rPr>
  </w:style>
  <w:style w:type="character" w:customStyle="1" w:styleId="CommentSubjectChar">
    <w:name w:val="Comment Subject Char"/>
    <w:basedOn w:val="CommentTextChar"/>
    <w:link w:val="CommentSubject"/>
    <w:uiPriority w:val="99"/>
    <w:locked/>
    <w:rsid w:val="00A04E71"/>
    <w:rPr>
      <w:b/>
      <w:snapToGrid w:val="0"/>
      <w:sz w:val="24"/>
    </w:rPr>
  </w:style>
  <w:style w:type="paragraph" w:styleId="BalloonText">
    <w:name w:val="Balloon Text"/>
    <w:basedOn w:val="Normal"/>
    <w:link w:val="BalloonTextChar"/>
    <w:uiPriority w:val="99"/>
    <w:semiHidden/>
    <w:rsid w:val="00A04E71"/>
    <w:rPr>
      <w:rFonts w:ascii="Tahoma" w:hAnsi="Tahoma"/>
      <w:sz w:val="16"/>
      <w:lang w:val="en-US"/>
    </w:rPr>
  </w:style>
  <w:style w:type="character" w:customStyle="1" w:styleId="BalloonTextChar">
    <w:name w:val="Balloon Text Char"/>
    <w:basedOn w:val="DefaultParagraphFont"/>
    <w:link w:val="BalloonText"/>
    <w:uiPriority w:val="99"/>
    <w:locked/>
    <w:rsid w:val="00A04E71"/>
    <w:rPr>
      <w:rFonts w:ascii="Tahoma" w:hAnsi="Tahoma"/>
      <w:sz w:val="16"/>
    </w:rPr>
  </w:style>
  <w:style w:type="paragraph" w:styleId="EndnoteText">
    <w:name w:val="endnote text"/>
    <w:basedOn w:val="Normal"/>
    <w:link w:val="EndnoteTextChar"/>
    <w:uiPriority w:val="99"/>
    <w:semiHidden/>
    <w:rsid w:val="00A04E71"/>
    <w:rPr>
      <w:lang w:val="en-US"/>
    </w:rPr>
  </w:style>
  <w:style w:type="character" w:customStyle="1" w:styleId="EndnoteTextChar">
    <w:name w:val="Endnote Text Char"/>
    <w:basedOn w:val="DefaultParagraphFont"/>
    <w:link w:val="EndnoteText"/>
    <w:uiPriority w:val="99"/>
    <w:locked/>
    <w:rsid w:val="00A04E71"/>
  </w:style>
  <w:style w:type="character" w:styleId="EndnoteReference">
    <w:name w:val="endnote reference"/>
    <w:basedOn w:val="DefaultParagraphFont"/>
    <w:uiPriority w:val="99"/>
    <w:semiHidden/>
    <w:rsid w:val="00A04E71"/>
    <w:rPr>
      <w:rFonts w:cs="Times New Roman"/>
      <w:vertAlign w:val="superscript"/>
    </w:rPr>
  </w:style>
  <w:style w:type="character" w:customStyle="1" w:styleId="ti">
    <w:name w:val="ti"/>
    <w:uiPriority w:val="99"/>
    <w:rsid w:val="00A04E71"/>
  </w:style>
  <w:style w:type="table" w:styleId="TableGrid">
    <w:name w:val="Table Grid"/>
    <w:basedOn w:val="TableNormal"/>
    <w:uiPriority w:val="99"/>
    <w:rsid w:val="00A04E71"/>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04E71"/>
    <w:pPr>
      <w:spacing w:before="100" w:beforeAutospacing="1" w:after="100" w:afterAutospacing="1"/>
    </w:pPr>
    <w:rPr>
      <w:color w:val="575349"/>
      <w:szCs w:val="24"/>
    </w:rPr>
  </w:style>
  <w:style w:type="paragraph" w:styleId="HTMLPreformatted">
    <w:name w:val="HTML Preformatted"/>
    <w:basedOn w:val="Normal"/>
    <w:link w:val="HTMLPreformattedChar"/>
    <w:uiPriority w:val="99"/>
    <w:rsid w:val="00A0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character" w:customStyle="1" w:styleId="HTMLPreformattedChar">
    <w:name w:val="HTML Preformatted Char"/>
    <w:basedOn w:val="DefaultParagraphFont"/>
    <w:link w:val="HTMLPreformatted"/>
    <w:uiPriority w:val="99"/>
    <w:locked/>
    <w:rsid w:val="00A04E71"/>
    <w:rPr>
      <w:rFonts w:ascii="Courier New" w:hAnsi="Courier New"/>
    </w:rPr>
  </w:style>
  <w:style w:type="paragraph" w:styleId="NoSpacing">
    <w:name w:val="No Spacing"/>
    <w:uiPriority w:val="99"/>
    <w:qFormat/>
    <w:rsid w:val="00A04E71"/>
    <w:rPr>
      <w:rFonts w:ascii="Calibri" w:hAnsi="Calibri"/>
    </w:rPr>
  </w:style>
  <w:style w:type="character" w:styleId="Emphasis">
    <w:name w:val="Emphasis"/>
    <w:basedOn w:val="DefaultParagraphFont"/>
    <w:uiPriority w:val="99"/>
    <w:qFormat/>
    <w:rsid w:val="00A04E71"/>
    <w:rPr>
      <w:rFonts w:cs="Times New Roman"/>
      <w:i/>
    </w:rPr>
  </w:style>
  <w:style w:type="character" w:customStyle="1" w:styleId="reportbody1">
    <w:name w:val="reportbody1"/>
    <w:uiPriority w:val="99"/>
    <w:rsid w:val="00A04E71"/>
    <w:rPr>
      <w:rFonts w:ascii="Tahoma" w:hAnsi="Tahoma"/>
      <w:color w:val="000000"/>
      <w:sz w:val="11"/>
    </w:rPr>
  </w:style>
  <w:style w:type="paragraph" w:customStyle="1" w:styleId="MediumGrid1-Accent21">
    <w:name w:val="Medium Grid 1 - Accent 21"/>
    <w:basedOn w:val="Normal"/>
    <w:uiPriority w:val="99"/>
    <w:rsid w:val="00A04E71"/>
    <w:pPr>
      <w:spacing w:after="200" w:line="276" w:lineRule="auto"/>
      <w:ind w:left="720"/>
    </w:pPr>
    <w:rPr>
      <w:rFonts w:ascii="Calibri" w:hAnsi="Calibri"/>
      <w:sz w:val="22"/>
      <w:szCs w:val="22"/>
    </w:rPr>
  </w:style>
  <w:style w:type="paragraph" w:styleId="List">
    <w:name w:val="List"/>
    <w:basedOn w:val="Normal"/>
    <w:uiPriority w:val="99"/>
    <w:rsid w:val="00A04E71"/>
    <w:pPr>
      <w:ind w:left="360" w:hanging="360"/>
    </w:pPr>
    <w:rPr>
      <w:szCs w:val="24"/>
    </w:rPr>
  </w:style>
  <w:style w:type="character" w:customStyle="1" w:styleId="A11">
    <w:name w:val="A11"/>
    <w:uiPriority w:val="99"/>
    <w:rsid w:val="00A04E71"/>
    <w:rPr>
      <w:color w:val="000000"/>
      <w:sz w:val="20"/>
    </w:rPr>
  </w:style>
  <w:style w:type="paragraph" w:customStyle="1" w:styleId="qHeadText">
    <w:name w:val="qHeadText"/>
    <w:basedOn w:val="Normal"/>
    <w:uiPriority w:val="99"/>
    <w:rsid w:val="00A04E71"/>
    <w:rPr>
      <w:i/>
      <w:sz w:val="22"/>
      <w:szCs w:val="24"/>
      <w:lang w:eastAsia="zh-CN"/>
    </w:rPr>
  </w:style>
  <w:style w:type="paragraph" w:customStyle="1" w:styleId="default0">
    <w:name w:val="default"/>
    <w:basedOn w:val="Normal"/>
    <w:uiPriority w:val="99"/>
    <w:rsid w:val="00A04E71"/>
    <w:pPr>
      <w:spacing w:before="100" w:beforeAutospacing="1" w:after="100" w:afterAutospacing="1"/>
    </w:pPr>
    <w:rPr>
      <w:szCs w:val="24"/>
    </w:rPr>
  </w:style>
  <w:style w:type="character" w:styleId="FollowedHyperlink">
    <w:name w:val="FollowedHyperlink"/>
    <w:basedOn w:val="DefaultParagraphFont"/>
    <w:uiPriority w:val="99"/>
    <w:rsid w:val="00271597"/>
    <w:rPr>
      <w:rFonts w:cs="Times New Roman"/>
      <w:color w:val="800080"/>
      <w:u w:val="single"/>
    </w:rPr>
  </w:style>
  <w:style w:type="paragraph" w:customStyle="1" w:styleId="DualTxt">
    <w:name w:val="__Dual Txt"/>
    <w:basedOn w:val="Normal"/>
    <w:uiPriority w:val="99"/>
    <w:rsid w:val="001E5F50"/>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character" w:customStyle="1" w:styleId="st1">
    <w:name w:val="st1"/>
    <w:uiPriority w:val="99"/>
    <w:rsid w:val="00854DB0"/>
  </w:style>
  <w:style w:type="paragraph" w:customStyle="1" w:styleId="Subtitle1">
    <w:name w:val="Subtitle1"/>
    <w:uiPriority w:val="99"/>
    <w:rsid w:val="005719DB"/>
    <w:pPr>
      <w:jc w:val="center"/>
    </w:pPr>
    <w:rPr>
      <w:rFonts w:ascii="Times New Roman Bold" w:hAnsi="Times New Roman Bold"/>
      <w:color w:val="000000"/>
      <w:sz w:val="24"/>
      <w:szCs w:val="20"/>
    </w:rPr>
  </w:style>
  <w:style w:type="paragraph" w:customStyle="1" w:styleId="H23">
    <w:name w:val="_ H_2/3"/>
    <w:basedOn w:val="Normal"/>
    <w:next w:val="Normal"/>
    <w:uiPriority w:val="99"/>
    <w:rsid w:val="00376817"/>
    <w:pPr>
      <w:keepNext/>
      <w:keepLines/>
      <w:suppressAutoHyphens/>
      <w:spacing w:line="240" w:lineRule="exact"/>
      <w:outlineLvl w:val="1"/>
    </w:pPr>
    <w:rPr>
      <w:b/>
      <w:spacing w:val="2"/>
      <w:w w:val="103"/>
      <w:kern w:val="14"/>
    </w:rPr>
  </w:style>
  <w:style w:type="paragraph" w:styleId="TOCHeading">
    <w:name w:val="TOC Heading"/>
    <w:basedOn w:val="Heading1"/>
    <w:next w:val="Normal"/>
    <w:uiPriority w:val="99"/>
    <w:qFormat/>
    <w:rsid w:val="00207D1B"/>
    <w:pPr>
      <w:keepLines/>
      <w:numPr>
        <w:numId w:val="0"/>
      </w:numPr>
      <w:tabs>
        <w:tab w:val="clear" w:pos="1080"/>
      </w:tabs>
      <w:spacing w:before="480" w:line="276" w:lineRule="auto"/>
      <w:outlineLvl w:val="9"/>
    </w:pPr>
    <w:rPr>
      <w:rFonts w:ascii="Cambria" w:eastAsia="MS Gothic" w:hAnsi="Cambria"/>
      <w:bCs/>
      <w:color w:val="365F91"/>
      <w:szCs w:val="28"/>
      <w:lang w:eastAsia="ja-JP"/>
    </w:rPr>
  </w:style>
  <w:style w:type="character" w:customStyle="1" w:styleId="ListParagraphChar">
    <w:name w:val="List Paragraph Char"/>
    <w:link w:val="ListParagraph"/>
    <w:uiPriority w:val="99"/>
    <w:locked/>
    <w:rsid w:val="00C85084"/>
    <w:rPr>
      <w:rFonts w:eastAsia="Times New Roman"/>
      <w:sz w:val="22"/>
      <w:lang w:val="en-GB"/>
    </w:rPr>
  </w:style>
  <w:style w:type="table" w:customStyle="1" w:styleId="TableGrid1">
    <w:name w:val="Table Grid1"/>
    <w:uiPriority w:val="99"/>
    <w:rsid w:val="00DB4B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B4B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1959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locked="0" w:semiHidden="0" w:uiPriority="0" w:unhideWhenUsed="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A0ACD"/>
    <w:rPr>
      <w:sz w:val="20"/>
      <w:szCs w:val="20"/>
      <w:lang w:val="en-GB"/>
    </w:rPr>
  </w:style>
  <w:style w:type="paragraph" w:styleId="Heading1">
    <w:name w:val="heading 1"/>
    <w:basedOn w:val="Normal"/>
    <w:next w:val="Normal"/>
    <w:link w:val="Heading1Char"/>
    <w:uiPriority w:val="99"/>
    <w:qFormat/>
    <w:rsid w:val="004845EF"/>
    <w:pPr>
      <w:keepNext/>
      <w:numPr>
        <w:numId w:val="4"/>
      </w:numPr>
      <w:tabs>
        <w:tab w:val="left" w:pos="1080"/>
      </w:tabs>
      <w:outlineLvl w:val="0"/>
    </w:pPr>
    <w:rPr>
      <w:b/>
      <w:sz w:val="28"/>
      <w:lang w:val="en-US"/>
    </w:rPr>
  </w:style>
  <w:style w:type="paragraph" w:styleId="Heading2">
    <w:name w:val="heading 2"/>
    <w:basedOn w:val="Normal"/>
    <w:next w:val="Normal"/>
    <w:link w:val="Heading2Char"/>
    <w:uiPriority w:val="99"/>
    <w:qFormat/>
    <w:rsid w:val="008F2789"/>
    <w:pPr>
      <w:keepNext/>
      <w:numPr>
        <w:numId w:val="23"/>
      </w:numPr>
      <w:tabs>
        <w:tab w:val="left" w:pos="1080"/>
      </w:tabs>
      <w:outlineLvl w:val="1"/>
    </w:pPr>
    <w:rPr>
      <w:b/>
      <w:sz w:val="24"/>
      <w:lang w:val="en-US"/>
    </w:rPr>
  </w:style>
  <w:style w:type="paragraph" w:styleId="Heading3">
    <w:name w:val="heading 3"/>
    <w:basedOn w:val="Normal"/>
    <w:next w:val="Normal"/>
    <w:link w:val="Heading3Char"/>
    <w:uiPriority w:val="99"/>
    <w:qFormat/>
    <w:rsid w:val="00445095"/>
    <w:pPr>
      <w:keepNext/>
      <w:numPr>
        <w:numId w:val="6"/>
      </w:numPr>
      <w:ind w:left="1440"/>
      <w:outlineLvl w:val="2"/>
    </w:pPr>
    <w:rPr>
      <w:b/>
      <w:sz w:val="22"/>
      <w:lang w:val="en-US"/>
    </w:rPr>
  </w:style>
  <w:style w:type="paragraph" w:styleId="Heading4">
    <w:name w:val="heading 4"/>
    <w:basedOn w:val="Normal"/>
    <w:next w:val="Normal"/>
    <w:link w:val="Heading4Char"/>
    <w:uiPriority w:val="99"/>
    <w:qFormat/>
    <w:rsid w:val="00A30A5C"/>
    <w:pPr>
      <w:keepNext/>
      <w:jc w:val="center"/>
      <w:outlineLvl w:val="3"/>
    </w:pPr>
    <w:rPr>
      <w:sz w:val="24"/>
      <w:u w:val="single"/>
      <w:lang w:val="en-US"/>
    </w:rPr>
  </w:style>
  <w:style w:type="paragraph" w:styleId="Heading5">
    <w:name w:val="heading 5"/>
    <w:basedOn w:val="Normal"/>
    <w:next w:val="Normal"/>
    <w:link w:val="Heading5Char"/>
    <w:uiPriority w:val="99"/>
    <w:qFormat/>
    <w:rsid w:val="00A30A5C"/>
    <w:pPr>
      <w:keepNext/>
      <w:numPr>
        <w:numId w:val="1"/>
      </w:numPr>
      <w:tabs>
        <w:tab w:val="center" w:pos="4680"/>
      </w:tabs>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A30A5C"/>
    <w:pPr>
      <w:keepNext/>
      <w:outlineLvl w:val="5"/>
    </w:pPr>
    <w:rPr>
      <w:rFonts w:ascii="Arial" w:hAnsi="Arial"/>
      <w:b/>
      <w:sz w:val="32"/>
      <w:lang w:val="en-US"/>
    </w:rPr>
  </w:style>
  <w:style w:type="paragraph" w:styleId="Heading7">
    <w:name w:val="heading 7"/>
    <w:basedOn w:val="Normal"/>
    <w:next w:val="Normal"/>
    <w:link w:val="Heading7Char"/>
    <w:uiPriority w:val="99"/>
    <w:qFormat/>
    <w:rsid w:val="00A30A5C"/>
    <w:pPr>
      <w:keepNext/>
      <w:ind w:left="720"/>
      <w:outlineLvl w:val="6"/>
    </w:pPr>
    <w:rPr>
      <w:rFonts w:ascii="Calibri" w:hAnsi="Calibri"/>
      <w:sz w:val="24"/>
      <w:szCs w:val="24"/>
    </w:rPr>
  </w:style>
  <w:style w:type="paragraph" w:styleId="Heading8">
    <w:name w:val="heading 8"/>
    <w:basedOn w:val="Normal"/>
    <w:next w:val="Normal"/>
    <w:link w:val="Heading8Char"/>
    <w:uiPriority w:val="99"/>
    <w:qFormat/>
    <w:rsid w:val="00A30A5C"/>
    <w:pPr>
      <w:keepNext/>
      <w:jc w:val="both"/>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45EF"/>
    <w:rPr>
      <w:b/>
      <w:sz w:val="28"/>
    </w:rPr>
  </w:style>
  <w:style w:type="character" w:customStyle="1" w:styleId="Heading2Char">
    <w:name w:val="Heading 2 Char"/>
    <w:basedOn w:val="DefaultParagraphFont"/>
    <w:link w:val="Heading2"/>
    <w:uiPriority w:val="99"/>
    <w:locked/>
    <w:rsid w:val="008F2789"/>
    <w:rPr>
      <w:b/>
      <w:sz w:val="24"/>
    </w:rPr>
  </w:style>
  <w:style w:type="character" w:customStyle="1" w:styleId="Heading3Char">
    <w:name w:val="Heading 3 Char"/>
    <w:basedOn w:val="DefaultParagraphFont"/>
    <w:link w:val="Heading3"/>
    <w:uiPriority w:val="99"/>
    <w:locked/>
    <w:rsid w:val="00445095"/>
    <w:rPr>
      <w:b/>
      <w:sz w:val="22"/>
    </w:rPr>
  </w:style>
  <w:style w:type="character" w:customStyle="1" w:styleId="Heading4Char">
    <w:name w:val="Heading 4 Char"/>
    <w:basedOn w:val="DefaultParagraphFont"/>
    <w:link w:val="Heading4"/>
    <w:uiPriority w:val="99"/>
    <w:locked/>
    <w:rsid w:val="00A04E71"/>
    <w:rPr>
      <w:sz w:val="24"/>
      <w:u w:val="single"/>
    </w:rPr>
  </w:style>
  <w:style w:type="character" w:customStyle="1" w:styleId="Heading5Char">
    <w:name w:val="Heading 5 Char"/>
    <w:basedOn w:val="DefaultParagraphFont"/>
    <w:link w:val="Heading5"/>
    <w:uiPriority w:val="99"/>
    <w:semiHidden/>
    <w:locked/>
    <w:rsid w:val="00FF6973"/>
    <w:rPr>
      <w:rFonts w:ascii="Calibri" w:hAnsi="Calibri"/>
      <w:b/>
      <w:i/>
      <w:sz w:val="26"/>
      <w:lang w:val="en-GB"/>
    </w:rPr>
  </w:style>
  <w:style w:type="character" w:customStyle="1" w:styleId="Heading6Char">
    <w:name w:val="Heading 6 Char"/>
    <w:basedOn w:val="DefaultParagraphFont"/>
    <w:link w:val="Heading6"/>
    <w:uiPriority w:val="99"/>
    <w:locked/>
    <w:rsid w:val="00A04E71"/>
    <w:rPr>
      <w:rFonts w:ascii="Arial" w:hAnsi="Arial"/>
      <w:b/>
      <w:sz w:val="32"/>
    </w:rPr>
  </w:style>
  <w:style w:type="character" w:customStyle="1" w:styleId="Heading7Char">
    <w:name w:val="Heading 7 Char"/>
    <w:basedOn w:val="DefaultParagraphFont"/>
    <w:link w:val="Heading7"/>
    <w:uiPriority w:val="99"/>
    <w:semiHidden/>
    <w:locked/>
    <w:rsid w:val="00FF6973"/>
    <w:rPr>
      <w:rFonts w:ascii="Calibri" w:hAnsi="Calibri"/>
      <w:sz w:val="24"/>
      <w:lang w:val="en-GB"/>
    </w:rPr>
  </w:style>
  <w:style w:type="character" w:customStyle="1" w:styleId="Heading8Char">
    <w:name w:val="Heading 8 Char"/>
    <w:basedOn w:val="DefaultParagraphFont"/>
    <w:link w:val="Heading8"/>
    <w:uiPriority w:val="99"/>
    <w:semiHidden/>
    <w:locked/>
    <w:rsid w:val="00FF6973"/>
    <w:rPr>
      <w:rFonts w:ascii="Calibri" w:hAnsi="Calibri"/>
      <w:i/>
      <w:sz w:val="24"/>
      <w:lang w:val="en-GB"/>
    </w:rPr>
  </w:style>
  <w:style w:type="paragraph" w:styleId="Header">
    <w:name w:val="header"/>
    <w:basedOn w:val="Normal"/>
    <w:link w:val="HeaderChar"/>
    <w:uiPriority w:val="99"/>
    <w:rsid w:val="00A30A5C"/>
    <w:pPr>
      <w:tabs>
        <w:tab w:val="center" w:pos="4320"/>
        <w:tab w:val="right" w:pos="8640"/>
      </w:tabs>
    </w:pPr>
    <w:rPr>
      <w:sz w:val="24"/>
      <w:lang w:val="en-US"/>
    </w:rPr>
  </w:style>
  <w:style w:type="character" w:customStyle="1" w:styleId="HeaderChar">
    <w:name w:val="Header Char"/>
    <w:basedOn w:val="DefaultParagraphFont"/>
    <w:link w:val="Header"/>
    <w:uiPriority w:val="99"/>
    <w:locked/>
    <w:rsid w:val="00A04E71"/>
    <w:rPr>
      <w:sz w:val="24"/>
    </w:rPr>
  </w:style>
  <w:style w:type="paragraph" w:styleId="Footer">
    <w:name w:val="footer"/>
    <w:basedOn w:val="Normal"/>
    <w:link w:val="FooterChar"/>
    <w:uiPriority w:val="99"/>
    <w:rsid w:val="00A30A5C"/>
    <w:pPr>
      <w:tabs>
        <w:tab w:val="center" w:pos="4320"/>
        <w:tab w:val="right" w:pos="8640"/>
      </w:tabs>
    </w:pPr>
    <w:rPr>
      <w:sz w:val="24"/>
      <w:lang w:val="en-US"/>
    </w:rPr>
  </w:style>
  <w:style w:type="character" w:customStyle="1" w:styleId="FooterChar">
    <w:name w:val="Footer Char"/>
    <w:basedOn w:val="DefaultParagraphFont"/>
    <w:link w:val="Footer"/>
    <w:uiPriority w:val="99"/>
    <w:locked/>
    <w:rsid w:val="00A04E71"/>
    <w:rPr>
      <w:sz w:val="24"/>
    </w:rPr>
  </w:style>
  <w:style w:type="character" w:styleId="PageNumber">
    <w:name w:val="page number"/>
    <w:basedOn w:val="DefaultParagraphFont"/>
    <w:uiPriority w:val="99"/>
    <w:rsid w:val="00A30A5C"/>
    <w:rPr>
      <w:rFonts w:cs="Times New Roman"/>
    </w:rPr>
  </w:style>
  <w:style w:type="character" w:styleId="FootnoteReference">
    <w:name w:val="footnote reference"/>
    <w:basedOn w:val="DefaultParagraphFont"/>
    <w:uiPriority w:val="99"/>
    <w:semiHidden/>
    <w:rsid w:val="00A30A5C"/>
    <w:rPr>
      <w:rFonts w:cs="Times New Roman"/>
    </w:rPr>
  </w:style>
  <w:style w:type="paragraph" w:customStyle="1" w:styleId="Level1">
    <w:name w:val="Level 1"/>
    <w:basedOn w:val="Normal"/>
    <w:uiPriority w:val="99"/>
    <w:rsid w:val="00A30A5C"/>
    <w:pPr>
      <w:widowControl w:val="0"/>
    </w:pPr>
  </w:style>
  <w:style w:type="paragraph" w:styleId="Title">
    <w:name w:val="Title"/>
    <w:basedOn w:val="Normal"/>
    <w:link w:val="TitleChar"/>
    <w:uiPriority w:val="99"/>
    <w:qFormat/>
    <w:rsid w:val="00A30A5C"/>
    <w:pPr>
      <w:jc w:val="center"/>
    </w:pPr>
    <w:rPr>
      <w:b/>
      <w:sz w:val="28"/>
    </w:rPr>
  </w:style>
  <w:style w:type="character" w:customStyle="1" w:styleId="TitleChar">
    <w:name w:val="Title Char"/>
    <w:basedOn w:val="DefaultParagraphFont"/>
    <w:link w:val="Title"/>
    <w:uiPriority w:val="99"/>
    <w:locked/>
    <w:rsid w:val="00A04E71"/>
    <w:rPr>
      <w:b/>
      <w:sz w:val="28"/>
      <w:lang w:val="en-GB"/>
    </w:rPr>
  </w:style>
  <w:style w:type="paragraph" w:styleId="TOC1">
    <w:name w:val="toc 1"/>
    <w:basedOn w:val="Normal"/>
    <w:next w:val="Normal"/>
    <w:autoRedefine/>
    <w:uiPriority w:val="99"/>
    <w:semiHidden/>
    <w:rsid w:val="00A30A5C"/>
    <w:pPr>
      <w:tabs>
        <w:tab w:val="right" w:leader="dot" w:pos="9350"/>
      </w:tabs>
      <w:ind w:left="630" w:hanging="630"/>
    </w:pPr>
    <w:rPr>
      <w:noProof/>
    </w:rPr>
  </w:style>
  <w:style w:type="paragraph" w:styleId="TOC2">
    <w:name w:val="toc 2"/>
    <w:basedOn w:val="Normal"/>
    <w:next w:val="Normal"/>
    <w:autoRedefine/>
    <w:uiPriority w:val="99"/>
    <w:semiHidden/>
    <w:rsid w:val="005D68B0"/>
    <w:pPr>
      <w:tabs>
        <w:tab w:val="left" w:pos="630"/>
        <w:tab w:val="right" w:leader="dot" w:pos="9350"/>
      </w:tabs>
      <w:ind w:left="200"/>
    </w:pPr>
    <w:rPr>
      <w:noProof/>
    </w:rPr>
  </w:style>
  <w:style w:type="paragraph" w:styleId="TOC3">
    <w:name w:val="toc 3"/>
    <w:basedOn w:val="Normal"/>
    <w:next w:val="Normal"/>
    <w:autoRedefine/>
    <w:uiPriority w:val="99"/>
    <w:semiHidden/>
    <w:rsid w:val="00A30A5C"/>
    <w:pPr>
      <w:tabs>
        <w:tab w:val="left" w:pos="1800"/>
        <w:tab w:val="right" w:leader="dot" w:pos="9350"/>
      </w:tabs>
      <w:ind w:left="1260" w:hanging="860"/>
    </w:pPr>
    <w:rPr>
      <w:noProof/>
    </w:rPr>
  </w:style>
  <w:style w:type="paragraph" w:styleId="FootnoteText">
    <w:name w:val="footnote text"/>
    <w:basedOn w:val="Normal"/>
    <w:link w:val="FootnoteTextChar"/>
    <w:uiPriority w:val="99"/>
    <w:semiHidden/>
    <w:rsid w:val="00A30A5C"/>
    <w:rPr>
      <w:sz w:val="24"/>
    </w:rPr>
  </w:style>
  <w:style w:type="character" w:customStyle="1" w:styleId="FootnoteTextChar">
    <w:name w:val="Footnote Text Char"/>
    <w:basedOn w:val="DefaultParagraphFont"/>
    <w:link w:val="FootnoteText"/>
    <w:uiPriority w:val="99"/>
    <w:locked/>
    <w:rsid w:val="00A04E71"/>
    <w:rPr>
      <w:sz w:val="24"/>
      <w:lang w:val="en-GB"/>
    </w:rPr>
  </w:style>
  <w:style w:type="paragraph" w:styleId="BodyText3">
    <w:name w:val="Body Text 3"/>
    <w:basedOn w:val="Normal"/>
    <w:link w:val="BodyText3Char"/>
    <w:uiPriority w:val="99"/>
    <w:rsid w:val="00A30A5C"/>
    <w:pPr>
      <w:widowControl w:val="0"/>
      <w:jc w:val="both"/>
    </w:pPr>
    <w:rPr>
      <w:sz w:val="16"/>
      <w:szCs w:val="16"/>
    </w:rPr>
  </w:style>
  <w:style w:type="character" w:customStyle="1" w:styleId="BodyText3Char">
    <w:name w:val="Body Text 3 Char"/>
    <w:basedOn w:val="DefaultParagraphFont"/>
    <w:link w:val="BodyText3"/>
    <w:uiPriority w:val="99"/>
    <w:semiHidden/>
    <w:locked/>
    <w:rsid w:val="00FF6973"/>
    <w:rPr>
      <w:sz w:val="16"/>
      <w:lang w:val="en-GB"/>
    </w:rPr>
  </w:style>
  <w:style w:type="paragraph" w:styleId="BodyText2">
    <w:name w:val="Body Text 2"/>
    <w:basedOn w:val="Normal"/>
    <w:link w:val="BodyText2Char"/>
    <w:uiPriority w:val="99"/>
    <w:rsid w:val="00A30A5C"/>
  </w:style>
  <w:style w:type="character" w:customStyle="1" w:styleId="BodyText2Char">
    <w:name w:val="Body Text 2 Char"/>
    <w:basedOn w:val="DefaultParagraphFont"/>
    <w:link w:val="BodyText2"/>
    <w:uiPriority w:val="99"/>
    <w:semiHidden/>
    <w:locked/>
    <w:rsid w:val="00FF6973"/>
    <w:rPr>
      <w:sz w:val="20"/>
      <w:lang w:val="en-GB"/>
    </w:rPr>
  </w:style>
  <w:style w:type="paragraph" w:styleId="BodyText">
    <w:name w:val="Body Text"/>
    <w:basedOn w:val="Normal"/>
    <w:link w:val="BodyTextChar"/>
    <w:uiPriority w:val="99"/>
    <w:rsid w:val="00A30A5C"/>
    <w:pPr>
      <w:spacing w:line="480" w:lineRule="auto"/>
    </w:pPr>
    <w:rPr>
      <w:sz w:val="24"/>
      <w:lang w:val="en-US"/>
    </w:rPr>
  </w:style>
  <w:style w:type="character" w:customStyle="1" w:styleId="BodyTextChar">
    <w:name w:val="Body Text Char"/>
    <w:basedOn w:val="DefaultParagraphFont"/>
    <w:link w:val="BodyText"/>
    <w:uiPriority w:val="99"/>
    <w:locked/>
    <w:rsid w:val="00A04E71"/>
    <w:rPr>
      <w:sz w:val="24"/>
    </w:rPr>
  </w:style>
  <w:style w:type="paragraph" w:styleId="BodyTextIndent2">
    <w:name w:val="Body Text Indent 2"/>
    <w:basedOn w:val="Normal"/>
    <w:link w:val="BodyTextIndent2Char"/>
    <w:uiPriority w:val="99"/>
    <w:rsid w:val="00A30A5C"/>
    <w:pPr>
      <w:ind w:left="720" w:hanging="720"/>
    </w:pPr>
  </w:style>
  <w:style w:type="character" w:customStyle="1" w:styleId="BodyTextIndent2Char">
    <w:name w:val="Body Text Indent 2 Char"/>
    <w:basedOn w:val="DefaultParagraphFont"/>
    <w:link w:val="BodyTextIndent2"/>
    <w:uiPriority w:val="99"/>
    <w:semiHidden/>
    <w:locked/>
    <w:rsid w:val="00FF6973"/>
    <w:rPr>
      <w:sz w:val="20"/>
      <w:lang w:val="en-GB"/>
    </w:rPr>
  </w:style>
  <w:style w:type="character" w:styleId="CommentReference">
    <w:name w:val="annotation reference"/>
    <w:basedOn w:val="DefaultParagraphFont"/>
    <w:uiPriority w:val="99"/>
    <w:semiHidden/>
    <w:rsid w:val="00A30A5C"/>
    <w:rPr>
      <w:rFonts w:cs="Times New Roman"/>
      <w:sz w:val="16"/>
    </w:rPr>
  </w:style>
  <w:style w:type="paragraph" w:styleId="BodyTextIndent">
    <w:name w:val="Body Text Indent"/>
    <w:basedOn w:val="Normal"/>
    <w:link w:val="BodyTextIndentChar"/>
    <w:uiPriority w:val="99"/>
    <w:rsid w:val="00A30A5C"/>
    <w:pPr>
      <w:ind w:left="720"/>
    </w:pPr>
    <w:rPr>
      <w:sz w:val="24"/>
      <w:lang w:val="en-US"/>
    </w:rPr>
  </w:style>
  <w:style w:type="character" w:customStyle="1" w:styleId="BodyTextIndentChar">
    <w:name w:val="Body Text Indent Char"/>
    <w:basedOn w:val="DefaultParagraphFont"/>
    <w:link w:val="BodyTextIndent"/>
    <w:uiPriority w:val="99"/>
    <w:locked/>
    <w:rsid w:val="00A04E71"/>
    <w:rPr>
      <w:sz w:val="24"/>
    </w:rPr>
  </w:style>
  <w:style w:type="paragraph" w:styleId="BodyTextIndent3">
    <w:name w:val="Body Text Indent 3"/>
    <w:basedOn w:val="Normal"/>
    <w:link w:val="BodyTextIndent3Char"/>
    <w:uiPriority w:val="99"/>
    <w:rsid w:val="00A30A5C"/>
    <w:pPr>
      <w:ind w:left="720"/>
    </w:pPr>
    <w:rPr>
      <w:sz w:val="16"/>
      <w:szCs w:val="16"/>
    </w:rPr>
  </w:style>
  <w:style w:type="character" w:customStyle="1" w:styleId="BodyTextIndent3Char">
    <w:name w:val="Body Text Indent 3 Char"/>
    <w:basedOn w:val="DefaultParagraphFont"/>
    <w:link w:val="BodyTextIndent3"/>
    <w:uiPriority w:val="99"/>
    <w:semiHidden/>
    <w:locked/>
    <w:rsid w:val="00FF6973"/>
    <w:rPr>
      <w:sz w:val="16"/>
      <w:lang w:val="en-GB"/>
    </w:rPr>
  </w:style>
  <w:style w:type="paragraph" w:styleId="CommentText">
    <w:name w:val="annotation text"/>
    <w:basedOn w:val="Normal"/>
    <w:link w:val="CommentTextChar"/>
    <w:uiPriority w:val="99"/>
    <w:semiHidden/>
    <w:rsid w:val="00A30A5C"/>
    <w:pPr>
      <w:widowControl w:val="0"/>
    </w:pPr>
    <w:rPr>
      <w:sz w:val="24"/>
      <w:lang w:val="en-US"/>
    </w:rPr>
  </w:style>
  <w:style w:type="character" w:customStyle="1" w:styleId="CommentTextChar">
    <w:name w:val="Comment Text Char"/>
    <w:basedOn w:val="DefaultParagraphFont"/>
    <w:link w:val="CommentText"/>
    <w:uiPriority w:val="99"/>
    <w:semiHidden/>
    <w:locked/>
    <w:rsid w:val="00A04E71"/>
    <w:rPr>
      <w:snapToGrid w:val="0"/>
      <w:sz w:val="24"/>
    </w:rPr>
  </w:style>
  <w:style w:type="paragraph" w:styleId="ListParagraph">
    <w:name w:val="List Paragraph"/>
    <w:basedOn w:val="Normal"/>
    <w:link w:val="ListParagraphChar"/>
    <w:uiPriority w:val="99"/>
    <w:qFormat/>
    <w:rsid w:val="002D7487"/>
    <w:pPr>
      <w:spacing w:line="276" w:lineRule="auto"/>
      <w:ind w:left="1440"/>
    </w:pPr>
    <w:rPr>
      <w:sz w:val="22"/>
    </w:rPr>
  </w:style>
  <w:style w:type="paragraph" w:customStyle="1" w:styleId="SingleTxt">
    <w:name w:val="__Single Txt"/>
    <w:basedOn w:val="Normal"/>
    <w:uiPriority w:val="99"/>
    <w:rsid w:val="00A04E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styleId="Subtitle">
    <w:name w:val="Subtitle"/>
    <w:basedOn w:val="Normal"/>
    <w:link w:val="SubtitleChar"/>
    <w:uiPriority w:val="99"/>
    <w:qFormat/>
    <w:rsid w:val="00A04E71"/>
    <w:pPr>
      <w:jc w:val="center"/>
    </w:pPr>
    <w:rPr>
      <w:b/>
      <w:sz w:val="28"/>
      <w:lang w:val="en-US"/>
    </w:rPr>
  </w:style>
  <w:style w:type="character" w:customStyle="1" w:styleId="SubtitleChar">
    <w:name w:val="Subtitle Char"/>
    <w:basedOn w:val="DefaultParagraphFont"/>
    <w:link w:val="Subtitle"/>
    <w:uiPriority w:val="99"/>
    <w:locked/>
    <w:rsid w:val="00A04E71"/>
    <w:rPr>
      <w:b/>
      <w:sz w:val="28"/>
    </w:rPr>
  </w:style>
  <w:style w:type="paragraph" w:customStyle="1" w:styleId="xl24">
    <w:name w:val="xl24"/>
    <w:basedOn w:val="Normal"/>
    <w:uiPriority w:val="99"/>
    <w:rsid w:val="00A04E71"/>
    <w:pPr>
      <w:spacing w:before="100" w:after="100"/>
    </w:pPr>
    <w:rPr>
      <w:rFonts w:ascii="Arial Unicode MS" w:eastAsia="Arial Unicode MS"/>
      <w:sz w:val="16"/>
    </w:rPr>
  </w:style>
  <w:style w:type="paragraph" w:customStyle="1" w:styleId="Default">
    <w:name w:val="Default"/>
    <w:uiPriority w:val="99"/>
    <w:rsid w:val="00A04E71"/>
    <w:pPr>
      <w:autoSpaceDE w:val="0"/>
      <w:autoSpaceDN w:val="0"/>
      <w:adjustRightInd w:val="0"/>
    </w:pPr>
    <w:rPr>
      <w:color w:val="000000"/>
      <w:sz w:val="24"/>
      <w:szCs w:val="24"/>
    </w:rPr>
  </w:style>
  <w:style w:type="character" w:styleId="Hyperlink">
    <w:name w:val="Hyperlink"/>
    <w:basedOn w:val="DefaultParagraphFont"/>
    <w:uiPriority w:val="99"/>
    <w:rsid w:val="00A04E71"/>
    <w:rPr>
      <w:rFonts w:cs="Times New Roman"/>
      <w:color w:val="0000FF"/>
      <w:u w:val="single"/>
    </w:rPr>
  </w:style>
  <w:style w:type="paragraph" w:styleId="CommentSubject">
    <w:name w:val="annotation subject"/>
    <w:basedOn w:val="CommentText"/>
    <w:next w:val="CommentText"/>
    <w:link w:val="CommentSubjectChar"/>
    <w:uiPriority w:val="99"/>
    <w:semiHidden/>
    <w:rsid w:val="00A04E71"/>
    <w:pPr>
      <w:widowControl/>
    </w:pPr>
    <w:rPr>
      <w:b/>
    </w:rPr>
  </w:style>
  <w:style w:type="character" w:customStyle="1" w:styleId="CommentSubjectChar">
    <w:name w:val="Comment Subject Char"/>
    <w:basedOn w:val="CommentTextChar"/>
    <w:link w:val="CommentSubject"/>
    <w:uiPriority w:val="99"/>
    <w:locked/>
    <w:rsid w:val="00A04E71"/>
    <w:rPr>
      <w:b/>
      <w:snapToGrid w:val="0"/>
      <w:sz w:val="24"/>
    </w:rPr>
  </w:style>
  <w:style w:type="paragraph" w:styleId="BalloonText">
    <w:name w:val="Balloon Text"/>
    <w:basedOn w:val="Normal"/>
    <w:link w:val="BalloonTextChar"/>
    <w:uiPriority w:val="99"/>
    <w:semiHidden/>
    <w:rsid w:val="00A04E71"/>
    <w:rPr>
      <w:rFonts w:ascii="Tahoma" w:hAnsi="Tahoma"/>
      <w:sz w:val="16"/>
      <w:lang w:val="en-US"/>
    </w:rPr>
  </w:style>
  <w:style w:type="character" w:customStyle="1" w:styleId="BalloonTextChar">
    <w:name w:val="Balloon Text Char"/>
    <w:basedOn w:val="DefaultParagraphFont"/>
    <w:link w:val="BalloonText"/>
    <w:uiPriority w:val="99"/>
    <w:locked/>
    <w:rsid w:val="00A04E71"/>
    <w:rPr>
      <w:rFonts w:ascii="Tahoma" w:hAnsi="Tahoma"/>
      <w:sz w:val="16"/>
    </w:rPr>
  </w:style>
  <w:style w:type="paragraph" w:styleId="EndnoteText">
    <w:name w:val="endnote text"/>
    <w:basedOn w:val="Normal"/>
    <w:link w:val="EndnoteTextChar"/>
    <w:uiPriority w:val="99"/>
    <w:semiHidden/>
    <w:rsid w:val="00A04E71"/>
    <w:rPr>
      <w:lang w:val="en-US"/>
    </w:rPr>
  </w:style>
  <w:style w:type="character" w:customStyle="1" w:styleId="EndnoteTextChar">
    <w:name w:val="Endnote Text Char"/>
    <w:basedOn w:val="DefaultParagraphFont"/>
    <w:link w:val="EndnoteText"/>
    <w:uiPriority w:val="99"/>
    <w:locked/>
    <w:rsid w:val="00A04E71"/>
  </w:style>
  <w:style w:type="character" w:styleId="EndnoteReference">
    <w:name w:val="endnote reference"/>
    <w:basedOn w:val="DefaultParagraphFont"/>
    <w:uiPriority w:val="99"/>
    <w:semiHidden/>
    <w:rsid w:val="00A04E71"/>
    <w:rPr>
      <w:rFonts w:cs="Times New Roman"/>
      <w:vertAlign w:val="superscript"/>
    </w:rPr>
  </w:style>
  <w:style w:type="character" w:customStyle="1" w:styleId="ti">
    <w:name w:val="ti"/>
    <w:uiPriority w:val="99"/>
    <w:rsid w:val="00A04E71"/>
  </w:style>
  <w:style w:type="table" w:styleId="TableGrid">
    <w:name w:val="Table Grid"/>
    <w:basedOn w:val="TableNormal"/>
    <w:uiPriority w:val="99"/>
    <w:rsid w:val="00A04E71"/>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04E71"/>
    <w:pPr>
      <w:spacing w:before="100" w:beforeAutospacing="1" w:after="100" w:afterAutospacing="1"/>
    </w:pPr>
    <w:rPr>
      <w:color w:val="575349"/>
      <w:szCs w:val="24"/>
    </w:rPr>
  </w:style>
  <w:style w:type="paragraph" w:styleId="HTMLPreformatted">
    <w:name w:val="HTML Preformatted"/>
    <w:basedOn w:val="Normal"/>
    <w:link w:val="HTMLPreformattedChar"/>
    <w:uiPriority w:val="99"/>
    <w:rsid w:val="00A0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character" w:customStyle="1" w:styleId="HTMLPreformattedChar">
    <w:name w:val="HTML Preformatted Char"/>
    <w:basedOn w:val="DefaultParagraphFont"/>
    <w:link w:val="HTMLPreformatted"/>
    <w:uiPriority w:val="99"/>
    <w:locked/>
    <w:rsid w:val="00A04E71"/>
    <w:rPr>
      <w:rFonts w:ascii="Courier New" w:hAnsi="Courier New"/>
    </w:rPr>
  </w:style>
  <w:style w:type="paragraph" w:styleId="NoSpacing">
    <w:name w:val="No Spacing"/>
    <w:uiPriority w:val="99"/>
    <w:qFormat/>
    <w:rsid w:val="00A04E71"/>
    <w:rPr>
      <w:rFonts w:ascii="Calibri" w:hAnsi="Calibri"/>
    </w:rPr>
  </w:style>
  <w:style w:type="character" w:styleId="Emphasis">
    <w:name w:val="Emphasis"/>
    <w:basedOn w:val="DefaultParagraphFont"/>
    <w:uiPriority w:val="99"/>
    <w:qFormat/>
    <w:rsid w:val="00A04E71"/>
    <w:rPr>
      <w:rFonts w:cs="Times New Roman"/>
      <w:i/>
    </w:rPr>
  </w:style>
  <w:style w:type="character" w:customStyle="1" w:styleId="reportbody1">
    <w:name w:val="reportbody1"/>
    <w:uiPriority w:val="99"/>
    <w:rsid w:val="00A04E71"/>
    <w:rPr>
      <w:rFonts w:ascii="Tahoma" w:hAnsi="Tahoma"/>
      <w:color w:val="000000"/>
      <w:sz w:val="11"/>
    </w:rPr>
  </w:style>
  <w:style w:type="paragraph" w:customStyle="1" w:styleId="MediumGrid1-Accent21">
    <w:name w:val="Medium Grid 1 - Accent 21"/>
    <w:basedOn w:val="Normal"/>
    <w:uiPriority w:val="99"/>
    <w:rsid w:val="00A04E71"/>
    <w:pPr>
      <w:spacing w:after="200" w:line="276" w:lineRule="auto"/>
      <w:ind w:left="720"/>
    </w:pPr>
    <w:rPr>
      <w:rFonts w:ascii="Calibri" w:hAnsi="Calibri"/>
      <w:sz w:val="22"/>
      <w:szCs w:val="22"/>
    </w:rPr>
  </w:style>
  <w:style w:type="paragraph" w:styleId="List">
    <w:name w:val="List"/>
    <w:basedOn w:val="Normal"/>
    <w:uiPriority w:val="99"/>
    <w:rsid w:val="00A04E71"/>
    <w:pPr>
      <w:ind w:left="360" w:hanging="360"/>
    </w:pPr>
    <w:rPr>
      <w:szCs w:val="24"/>
    </w:rPr>
  </w:style>
  <w:style w:type="character" w:customStyle="1" w:styleId="A11">
    <w:name w:val="A11"/>
    <w:uiPriority w:val="99"/>
    <w:rsid w:val="00A04E71"/>
    <w:rPr>
      <w:color w:val="000000"/>
      <w:sz w:val="20"/>
    </w:rPr>
  </w:style>
  <w:style w:type="paragraph" w:customStyle="1" w:styleId="qHeadText">
    <w:name w:val="qHeadText"/>
    <w:basedOn w:val="Normal"/>
    <w:uiPriority w:val="99"/>
    <w:rsid w:val="00A04E71"/>
    <w:rPr>
      <w:i/>
      <w:sz w:val="22"/>
      <w:szCs w:val="24"/>
      <w:lang w:eastAsia="zh-CN"/>
    </w:rPr>
  </w:style>
  <w:style w:type="paragraph" w:customStyle="1" w:styleId="default0">
    <w:name w:val="default"/>
    <w:basedOn w:val="Normal"/>
    <w:uiPriority w:val="99"/>
    <w:rsid w:val="00A04E71"/>
    <w:pPr>
      <w:spacing w:before="100" w:beforeAutospacing="1" w:after="100" w:afterAutospacing="1"/>
    </w:pPr>
    <w:rPr>
      <w:szCs w:val="24"/>
    </w:rPr>
  </w:style>
  <w:style w:type="character" w:styleId="FollowedHyperlink">
    <w:name w:val="FollowedHyperlink"/>
    <w:basedOn w:val="DefaultParagraphFont"/>
    <w:uiPriority w:val="99"/>
    <w:rsid w:val="00271597"/>
    <w:rPr>
      <w:rFonts w:cs="Times New Roman"/>
      <w:color w:val="800080"/>
      <w:u w:val="single"/>
    </w:rPr>
  </w:style>
  <w:style w:type="paragraph" w:customStyle="1" w:styleId="DualTxt">
    <w:name w:val="__Dual Txt"/>
    <w:basedOn w:val="Normal"/>
    <w:uiPriority w:val="99"/>
    <w:rsid w:val="001E5F50"/>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character" w:customStyle="1" w:styleId="st1">
    <w:name w:val="st1"/>
    <w:uiPriority w:val="99"/>
    <w:rsid w:val="00854DB0"/>
  </w:style>
  <w:style w:type="paragraph" w:customStyle="1" w:styleId="Subtitle1">
    <w:name w:val="Subtitle1"/>
    <w:uiPriority w:val="99"/>
    <w:rsid w:val="005719DB"/>
    <w:pPr>
      <w:jc w:val="center"/>
    </w:pPr>
    <w:rPr>
      <w:rFonts w:ascii="Times New Roman Bold" w:hAnsi="Times New Roman Bold"/>
      <w:color w:val="000000"/>
      <w:sz w:val="24"/>
      <w:szCs w:val="20"/>
    </w:rPr>
  </w:style>
  <w:style w:type="paragraph" w:customStyle="1" w:styleId="H23">
    <w:name w:val="_ H_2/3"/>
    <w:basedOn w:val="Normal"/>
    <w:next w:val="Normal"/>
    <w:uiPriority w:val="99"/>
    <w:rsid w:val="00376817"/>
    <w:pPr>
      <w:keepNext/>
      <w:keepLines/>
      <w:suppressAutoHyphens/>
      <w:spacing w:line="240" w:lineRule="exact"/>
      <w:outlineLvl w:val="1"/>
    </w:pPr>
    <w:rPr>
      <w:b/>
      <w:spacing w:val="2"/>
      <w:w w:val="103"/>
      <w:kern w:val="14"/>
    </w:rPr>
  </w:style>
  <w:style w:type="paragraph" w:styleId="TOCHeading">
    <w:name w:val="TOC Heading"/>
    <w:basedOn w:val="Heading1"/>
    <w:next w:val="Normal"/>
    <w:uiPriority w:val="99"/>
    <w:qFormat/>
    <w:rsid w:val="00207D1B"/>
    <w:pPr>
      <w:keepLines/>
      <w:numPr>
        <w:numId w:val="0"/>
      </w:numPr>
      <w:tabs>
        <w:tab w:val="clear" w:pos="1080"/>
      </w:tabs>
      <w:spacing w:before="480" w:line="276" w:lineRule="auto"/>
      <w:outlineLvl w:val="9"/>
    </w:pPr>
    <w:rPr>
      <w:rFonts w:ascii="Cambria" w:eastAsia="MS Gothic" w:hAnsi="Cambria"/>
      <w:bCs/>
      <w:color w:val="365F91"/>
      <w:szCs w:val="28"/>
      <w:lang w:eastAsia="ja-JP"/>
    </w:rPr>
  </w:style>
  <w:style w:type="character" w:customStyle="1" w:styleId="ListParagraphChar">
    <w:name w:val="List Paragraph Char"/>
    <w:link w:val="ListParagraph"/>
    <w:uiPriority w:val="99"/>
    <w:locked/>
    <w:rsid w:val="00C85084"/>
    <w:rPr>
      <w:rFonts w:eastAsia="Times New Roman"/>
      <w:sz w:val="22"/>
      <w:lang w:val="en-GB"/>
    </w:rPr>
  </w:style>
  <w:style w:type="table" w:customStyle="1" w:styleId="TableGrid1">
    <w:name w:val="Table Grid1"/>
    <w:uiPriority w:val="99"/>
    <w:rsid w:val="00DB4B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B4B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1959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274665">
      <w:marLeft w:val="0"/>
      <w:marRight w:val="0"/>
      <w:marTop w:val="0"/>
      <w:marBottom w:val="0"/>
      <w:divBdr>
        <w:top w:val="none" w:sz="0" w:space="0" w:color="auto"/>
        <w:left w:val="none" w:sz="0" w:space="0" w:color="auto"/>
        <w:bottom w:val="none" w:sz="0" w:space="0" w:color="auto"/>
        <w:right w:val="none" w:sz="0" w:space="0" w:color="auto"/>
      </w:divBdr>
    </w:div>
    <w:div w:id="1859274666">
      <w:marLeft w:val="0"/>
      <w:marRight w:val="0"/>
      <w:marTop w:val="0"/>
      <w:marBottom w:val="0"/>
      <w:divBdr>
        <w:top w:val="none" w:sz="0" w:space="0" w:color="auto"/>
        <w:left w:val="none" w:sz="0" w:space="0" w:color="auto"/>
        <w:bottom w:val="none" w:sz="0" w:space="0" w:color="auto"/>
        <w:right w:val="none" w:sz="0" w:space="0" w:color="auto"/>
      </w:divBdr>
      <w:divsChild>
        <w:div w:id="1859274663">
          <w:marLeft w:val="1354"/>
          <w:marRight w:val="0"/>
          <w:marTop w:val="96"/>
          <w:marBottom w:val="0"/>
          <w:divBdr>
            <w:top w:val="none" w:sz="0" w:space="0" w:color="auto"/>
            <w:left w:val="none" w:sz="0" w:space="0" w:color="auto"/>
            <w:bottom w:val="none" w:sz="0" w:space="0" w:color="auto"/>
            <w:right w:val="none" w:sz="0" w:space="0" w:color="auto"/>
          </w:divBdr>
        </w:div>
        <w:div w:id="1859274664">
          <w:marLeft w:val="1354"/>
          <w:marRight w:val="0"/>
          <w:marTop w:val="96"/>
          <w:marBottom w:val="0"/>
          <w:divBdr>
            <w:top w:val="none" w:sz="0" w:space="0" w:color="auto"/>
            <w:left w:val="none" w:sz="0" w:space="0" w:color="auto"/>
            <w:bottom w:val="none" w:sz="0" w:space="0" w:color="auto"/>
            <w:right w:val="none" w:sz="0" w:space="0" w:color="auto"/>
          </w:divBdr>
        </w:div>
        <w:div w:id="1859274667">
          <w:marLeft w:val="1354"/>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7329</Words>
  <Characters>41777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UNITED</vt:lpstr>
    </vt:vector>
  </TitlesOfParts>
  <Company>TYPEX Multilanguage (631) 598-0554</Company>
  <LinksUpToDate>false</LinksUpToDate>
  <CharactersWithSpaces>49008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UNFPA</dc:creator>
  <cp:lastModifiedBy>Elisabeth Gueye</cp:lastModifiedBy>
  <cp:revision>3</cp:revision>
  <cp:lastPrinted>2013-08-08T19:13:00Z</cp:lastPrinted>
  <dcterms:created xsi:type="dcterms:W3CDTF">2013-10-03T21:08:00Z</dcterms:created>
  <dcterms:modified xsi:type="dcterms:W3CDTF">2013-10-03T21:56:00Z</dcterms:modified>
</cp:coreProperties>
</file>